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721" w:rsidRDefault="00AC0721" w:rsidP="00AC0721">
      <w:pPr>
        <w:widowControl w:val="0"/>
        <w:autoSpaceDE w:val="0"/>
        <w:autoSpaceDN w:val="0"/>
        <w:adjustRightInd w:val="0"/>
        <w:jc w:val="both"/>
        <w:outlineLvl w:val="0"/>
      </w:pPr>
    </w:p>
    <w:p w:rsidR="00AC0721" w:rsidRDefault="00AC0721" w:rsidP="00AC0721">
      <w:pPr>
        <w:widowControl w:val="0"/>
        <w:autoSpaceDE w:val="0"/>
        <w:autoSpaceDN w:val="0"/>
        <w:adjustRightInd w:val="0"/>
        <w:outlineLvl w:val="0"/>
      </w:pPr>
      <w:r>
        <w:t>Зарегистрировано в Минюсте России 29 мая 2013 г. N 28564</w:t>
      </w:r>
    </w:p>
    <w:p w:rsidR="00AC0721" w:rsidRDefault="00AC0721" w:rsidP="00AC072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ФЕДЕРАЛЬНАЯ СЛУЖБА ПО НАДЗОРУ В СФЕРЕ ЗАЩИТЫ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ПРАВ ПОТРЕБИТЕЛЕЙ И БЛАГОПОЛУЧИЯ ЧЕЛОВЕКА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ГЛАВНЫЙ ГОСУДАРСТВЕННЫЙ САНИТАРНЫЙ ВРАЧ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РОССИЙСКОЙ ФЕДЕРАЦИИ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от 15 мая 2013 г. N 26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ОБ УТВЕРЖДЕНИИ САНПИН 2.4.1.3049-13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"САНИТАРНО-ЭПИДЕМИОЛОГИЧЕСКИЕ ТРЕБОВАНИЯ К УСТРОЙСТВУ,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СОДЕРЖАНИЮ И ОРГАНИЗАЦИИ РЕЖИМА РАБОТЫ </w:t>
      </w:r>
      <w:proofErr w:type="gramStart"/>
      <w:r>
        <w:rPr>
          <w:b/>
          <w:bCs/>
        </w:rPr>
        <w:t>ДОШКОЛЬНЫХ</w:t>
      </w:r>
      <w:proofErr w:type="gramEnd"/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ОБРАЗОВАТЕЛЬНЫХ ОРГАНИЗАЦИЙ"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В соответствии с Федеральным законом от 30.03.1999 N 52-ФЗ "О санитарно-эпидемиологическом благополучии населения" (Собрание законодательства Российской Федерации, 1999, N 14, ст. 1650; 2002, N 1 (ч. I), ст. 2; 2003, N 2, ст. 167; 2003, N 27 (ч. I), ст. 2700; 2004, N 35, ст. 3607; 2005, N 19, ст. 1752;</w:t>
      </w:r>
      <w:proofErr w:type="gramEnd"/>
      <w:r>
        <w:t xml:space="preserve"> </w:t>
      </w:r>
      <w:proofErr w:type="gramStart"/>
      <w:r>
        <w:t>2006, N 1, ст. 10; 2006, N 52 (ч. I), ст. 5498; 2007, N 1 (ч. I), ст. 21; 2007, N 1 (ч. I), ст. 29; 2007, N 27, ст. 3213; 2007, N 46, ст. 5554; 2007, N 49, ст. 6070; 2008, N 24, ст. 2801; 2008, N 29 (ч. I), ст. 3418;</w:t>
      </w:r>
      <w:proofErr w:type="gramEnd"/>
      <w:r>
        <w:t xml:space="preserve"> </w:t>
      </w:r>
      <w:proofErr w:type="gramStart"/>
      <w:r>
        <w:t>2008, N 30 (ч. II), ст. 3616; 2008, N 44, ст. 4984; 2008, N 52 (ч. I), ст. 6223; 2009, N 1, ст. 17; 2010, N 40, ст. 4969; 2011, N 1, ст. 6; 25.07.2011, N 30 (ч. I), ст. 4563, ст. 4590, ст. 4591, ст. 4596; 12.12.2011, N 50, ст. 7359;</w:t>
      </w:r>
      <w:proofErr w:type="gramEnd"/>
      <w:r>
        <w:t xml:space="preserve"> </w:t>
      </w:r>
      <w:proofErr w:type="gramStart"/>
      <w:r>
        <w:t xml:space="preserve">11.06.2012, N 24, ст. 3069; 25.06.2012, N 26, ст. 3446), </w:t>
      </w:r>
      <w:hyperlink r:id="rId5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19.03.2013 N 211 "О внесении изменений в некоторые акты Президента Российской Федерации" (Собрание законодательства Российской Федерации, 25.03.2013, N 12, ст. 1245) и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</w:t>
      </w:r>
      <w:proofErr w:type="gramEnd"/>
      <w:r>
        <w:t xml:space="preserve"> государственном санитарно-эпидемиологическом </w:t>
      </w:r>
      <w:proofErr w:type="gramStart"/>
      <w:r>
        <w:t>нормировании</w:t>
      </w:r>
      <w:proofErr w:type="gramEnd"/>
      <w:r>
        <w:t>" (Собрание законодательства Российской Федерации, 2000, N 31, ст. 3295; 2004, N 8, ст. 663; 2004, N 47, ст. 4666; 2005, N 39, ст. 3953) постановляю: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 Утвердить санитарно-эпидемиологические правила и нормативы </w:t>
      </w:r>
      <w:hyperlink w:anchor="Par38" w:history="1">
        <w:r>
          <w:rPr>
            <w:color w:val="0000FF"/>
          </w:rPr>
          <w:t>СанПиН 2.4.1.3049-13</w:t>
        </w:r>
      </w:hyperlink>
      <w:r>
        <w:t xml:space="preserve"> "Санитарно-эпидемиологические требования к устройству, содержанию и организации режима работы дошкольных образовательных организаций" (приложение).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 С момента вступления в силу </w:t>
      </w:r>
      <w:hyperlink w:anchor="Par38" w:history="1">
        <w:r>
          <w:rPr>
            <w:color w:val="0000FF"/>
          </w:rPr>
          <w:t>СанПиН 2.4.1.3049-13</w:t>
        </w:r>
      </w:hyperlink>
      <w:r>
        <w:t xml:space="preserve"> считать утратившими силу санитарно-эпидемиологические правила и нормативы: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</w:t>
      </w:r>
      <w:hyperlink r:id="rId7" w:history="1">
        <w:r>
          <w:rPr>
            <w:color w:val="0000FF"/>
          </w:rPr>
          <w:t>СанПиН 2.4.1.2660-10</w:t>
        </w:r>
      </w:hyperlink>
      <w:r>
        <w:t xml:space="preserve"> "Санитарно-эпидемиологические требования к </w:t>
      </w:r>
      <w:r>
        <w:lastRenderedPageBreak/>
        <w:t>устройству, содержанию и организации режима работы в дошкольных организациях", утвержденные постановлением Главного государственного санитарного врача Российской Федерации от 22.07.2010 N 91 (зарегистрированы в Минюсте России 27.08.2010, регистрационный номер 18267);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</w:t>
      </w:r>
      <w:hyperlink r:id="rId8" w:history="1">
        <w:r>
          <w:rPr>
            <w:color w:val="0000FF"/>
          </w:rPr>
          <w:t>СанПиН 2.4.1.2791-10</w:t>
        </w:r>
      </w:hyperlink>
      <w:r>
        <w:t xml:space="preserve"> "Изменение N 1 к СанПиН 2.4.1.2660-10 "Санитарно-эпидемиологические требования к устройству, содержанию и организации режима работы в дошкольных организациях", утвержденные постановлением Главного государственного санитарного врача Российской Федерации от 20.12.2010 N 164 (зарегистрированы в Минюсте России 22.12.2010, регистрационный номер 19342).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  <w:r>
        <w:t>Г.Г.ОНИЩЕНКО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  <w:outlineLvl w:val="0"/>
      </w:pPr>
      <w:r>
        <w:t>Приложение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  <w:r>
        <w:t>Утверждены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  <w:r>
        <w:t>постановлением Главного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  <w:r>
        <w:t>государственного санитарного врача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  <w:r>
        <w:t>Российской Федерации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  <w:r>
        <w:t>от 15 мая 2013 г. N 26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0" w:name="Par38"/>
      <w:bookmarkEnd w:id="0"/>
      <w:r>
        <w:rPr>
          <w:b/>
          <w:bCs/>
        </w:rPr>
        <w:t>САНИТАРНО-ЭПИДЕМИОЛОГИЧЕСКИЕ ТРЕБОВАНИЯ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К УСТРОЙСТВУ, СОДЕРЖАНИЮ И ОРГАНИЗАЦИИ РЕЖИМА РАБОТЫ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ДОШКОЛЬНЫХ ОБРАЗОВАТЕЛЬНЫХ ОРГАНИЗАЦИЙ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Санитарно-эпидемиологические правила и нормативы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СанПиН 2.4.1.3049-13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outlineLvl w:val="1"/>
      </w:pPr>
      <w:r>
        <w:t>I. Общие положения и область применения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1.1. Настоящие санитарно-эпидемиологические правила и нормативы (далее - санитарные правила) направлены на охрану здоровья детей при осуществлении деятельности по воспитанию, обучению, развитию и оздоровлению, уходу и присмотру в дошкольных образовательных организациях, а также при осуществлении услуг по развитию детей (развивающие центры) в дошкольных организациях независимо от вида, организационно-правовых форм и форм собственности.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1.2. Настоящие санитарные правила устанавливают санитарно-эпидемиологические требования </w:t>
      </w:r>
      <w:proofErr w:type="gramStart"/>
      <w:r>
        <w:t>к</w:t>
      </w:r>
      <w:proofErr w:type="gramEnd"/>
      <w:r>
        <w:t>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- условиям размещения дошкольных образовательных организаций,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оборудованию и содержанию территории,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помещениям, их оборудованию и содержанию,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естественному и искусственному освещению помещений,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отоплению и вентиляции,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водоснабжению и канализации,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организации питания,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приему детей в дошкольные образовательные организации,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организации режима дня,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организации физического воспитания,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личной гигиене персонала.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Наряду с обязательными для исполнения требованиями, санитарные правила содержат рекомендации &lt;1&gt; по созданию наиболее благоприятных и оптимальных условий содержания и воспитания детей, направленных на сохранение и укрепление их здоровья.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&lt;1&gt; Рекомендации - добровольного исполнения, не носят обязательный характер.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1.3. Дошкольные образовательные организации функционируют в режиме кратковременного пребывания (до 5 часов в день), сокращенного дня (8 - 10-часового пребывания), полного дня (10,5 - 12-часового пребывания), продленного дня (13 - 14-часового пребывания) и круглосуточного пребывания детей.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Настоящие санитарные правила не распространяются на семейные группы, размещенные в жилых квартирах (жилых домах).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1.4. </w:t>
      </w:r>
      <w:proofErr w:type="gramStart"/>
      <w:r>
        <w:t>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которых связана с проектированием, строительством, реконструкцией, эксплуатацией объектов дошкольных образовательных организаций, осуществляющих образовательную деятельность, а также на дошкольные образовательные организации, осуществляющие услуги по развитию детей (далее - дошкольные образовательные организации).</w:t>
      </w:r>
      <w:proofErr w:type="gramEnd"/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1.5. Настоящие санитарные правила не распространяются на объекты, находящиеся в стадии проектирования, строительства, реконструкции и ввода в эксплуатацию на момент вступления в действие настоящих санитарных правил.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Ранее построенные здания дошкольных образовательных организаций эксплуатируются в соответствии с проектом, по которому они были построены.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1.6. Функционирование дошкольных образовательных организаций, реализующих основную образовательную программу, осуществляется при наличии заключения, подтверждающего его соответствие санитарному законодательству и настоящим санитарным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</w:t>
      </w:r>
      <w:r>
        <w:lastRenderedPageBreak/>
        <w:t>защиты прав потребителей в целях лицензирования образовательной деятельности.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1.7. </w:t>
      </w:r>
      <w:proofErr w:type="gramStart"/>
      <w:r>
        <w:t>Контроль за</w:t>
      </w:r>
      <w:proofErr w:type="gramEnd"/>
      <w:r>
        <w:t xml:space="preserve"> выполнением настоящих санитарных правил осуществляется в соответствии с законодательством Российской Федерации, уполномоченным федеральным органом исполнительной власти, осуществляющим функции по организации и осуществлению федерального государственного санитарно-эпидемиологического надзора и федерального государственного надзора в области защиты прав потребителей &lt;1&gt;.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</w:t>
      </w:r>
      <w:hyperlink r:id="rId9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30.06.2004 N 322 "Об утверждении Положения о Федеральной службе по надзору в сфере защиты прав потребителей и благополучия человека".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1.8. В дошкольную организацию принимаются дети в возрасте от 2 месяцев до 7 лет. Подбор контингента разновозрастной (смешанной) группы должен учитывать возможность организации в ней режима дня, соответствующего анатомо-физиологическим особенностям каждой возрастной группы.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1.9. </w:t>
      </w:r>
      <w:proofErr w:type="gramStart"/>
      <w:r>
        <w:t xml:space="preserve">Количество детей в группах дошкольной образовательной организации общеразвивающей направленности определяется исходя из расчета площади групповой (игровой) комнаты - для групп раннего возраста (до 3-х лет) не менее </w:t>
      </w:r>
      <w:smartTag w:uri="urn:schemas-microsoft-com:office:smarttags" w:element="metricconverter">
        <w:smartTagPr>
          <w:attr w:name="ProductID" w:val="2,5 метров"/>
        </w:smartTagPr>
        <w:r>
          <w:t>2,5 метров</w:t>
        </w:r>
      </w:smartTag>
      <w:r>
        <w:t xml:space="preserve"> квадратных на 1 ребенка и для дошкольного возраста (от 3-х до 7-ми лет) - не менее </w:t>
      </w:r>
      <w:smartTag w:uri="urn:schemas-microsoft-com:office:smarttags" w:element="metricconverter">
        <w:smartTagPr>
          <w:attr w:name="ProductID" w:val="2,0 метров"/>
        </w:smartTagPr>
        <w:r>
          <w:t>2,0 метров</w:t>
        </w:r>
      </w:smartTag>
      <w:r>
        <w:t xml:space="preserve"> квадратных на одного ребенка, фактически находящегося в группе.</w:t>
      </w:r>
      <w:proofErr w:type="gramEnd"/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1.10. Количество и соотношение возрастных групп в дошкольной образовательной организации компенсирующего вида, осуществляющей квалифицированную коррекцию недостатков в физическом и (или) психическом развитии, определяется с учетом особенностей психофизического развития и возможностей воспитанников.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1.11. Рекомендуемое количество детей в группах компенсирующей направленности для детей до 3 лет и старше 3 лет, соответственно, не должно превышать: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для детей с тяжелыми нарушениями речи - 6 и 10 детей;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для детей с фонетико-фонематическими нарушениями речи в возрасте старше 3 лет - 12 детей;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для глухих детей - 6 детей для обеих возрастных групп;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для слабослышащих детей - 6 и 8 детей;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для слепых детей - 6 детей для обеих возрастных групп;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для слабовидящих детей, для детей с </w:t>
      </w:r>
      <w:proofErr w:type="spellStart"/>
      <w:r>
        <w:t>амблиопией</w:t>
      </w:r>
      <w:proofErr w:type="spellEnd"/>
      <w:r>
        <w:t>, косоглазием - 6 и 10 детей;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для детей с нарушениями опорно-двигательного аппарата - 6 и 8 детей;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для детей с задержкой психического развития - 6 и 10 детей;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для детей с умственной отсталостью легкой степени - 6 и 10 детей;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для детей с умственной отсталостью умеренной, тяжелой в возрасте старше 3 лет - 8 детей;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для детей с аутизмом только в возрасте старше 3 лет - 5 детей;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- для детей со сложным дефектом (имеющих сочетание 2 или более недостатков в физическом и (или) психическом развитии) - 5 детей для обеих возрастных групп;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для детей с иными ограниченными возможностями здоровья - 10 и 15 детей.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Допускается организовывать разновозрастные (смешанные) группы детей в дошкольных образовательных организациях компенсирующей направленности с учетом возможности организации в них режима дня, соответствующего анатомо-физиологическим особенностям каждой возрастной группы.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1.12. В дошкольных образовательных организациях комплектование групп комбинированной направленности, реализующих совместное образование здоровых детей и детей с ограниченными возможностями, осуществляется в соответствии с учетом особенностей психофизического развития и возможностей воспитанников.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Рекомендуемое количество детей в группах комбинированной направленности: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а) до 3 лет - не более 10 детей, в том числе не более 3 детей с ограниченными возможностями здоровья;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б) старше 3 лет: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тяжелой, или детей со сложным дефектом;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не более 15 детей, в том числе не более 4 слабовидящих и (или) детей с </w:t>
      </w:r>
      <w:proofErr w:type="spellStart"/>
      <w:r>
        <w:t>амблиопией</w:t>
      </w:r>
      <w:proofErr w:type="spellEnd"/>
      <w:r>
        <w:t xml:space="preserve"> и (или) косоглазием, или слабослышащих детей, или детей, имеющих тяжелые нарушения речи, или детей с умственной отсталостью легкой степени;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не более 17 детей, в том числе не более 5 детей с задержкой психического развития.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outlineLvl w:val="1"/>
      </w:pPr>
      <w:r>
        <w:t>II. Требования к размещению дошкольных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образовательных организаций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2.1. Здания дошкольных образовательных организаций размещаются на внутриквартальных территориях жилых микрорайонов, за пределами санитарно-защитных зон предприятий, сооружений и иных объектов и на расстояниях, обеспечивающих нормативные уровни шума и загрязнения атмосферного воздуха для территории жилой застройки и нормативные уровни инсоляции и естественного освещения помещений и игровых площадок.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2.2. В районах Крайнего Севера обеспечивается </w:t>
      </w:r>
      <w:proofErr w:type="spellStart"/>
      <w:r>
        <w:t>ветро</w:t>
      </w:r>
      <w:proofErr w:type="spellEnd"/>
      <w:r>
        <w:t>- и снегозащита территорий дошкольных образовательных организаций.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outlineLvl w:val="1"/>
      </w:pPr>
      <w:r>
        <w:t>III. Требования к оборудованию и содержанию территорий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дошкольных образовательных организаций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3.1. Территорию дошкольной образовательной организации по периметру </w:t>
      </w:r>
      <w:r>
        <w:lastRenderedPageBreak/>
        <w:t>рекомендуется ограждать забором и полосой зеленых насаждений. Озеленение деревьями и кустарниками проводят с учетом климатических условий.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Территорию рекомендуется озеленять из расчета 50% площади территории, свободной от застройки. Для районов Крайнего Севера, а также в городах в условиях сложившейся (плотной) городской застройки допускается снижение озеленения до 20% площади территории, свободной от застройки.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Зеленые насаждения используются для разделения групповых площадок друг от друга и отделения групповых площадок от хозяйственной зоны.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При озеленении территории не проводится посадка плодоносящих деревьев и кустарников, ядовитых и колючих растений.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При проектировании дошкольных образовательных организаций на территории выделяется место для колясок и санок, защищенное навесом от осадков.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3.2. Паводковые и ливневые воды отводятся от территории дошкольной образовательной организации для предупреждения затопления и загрязнения игровых площадок для детей.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3.3. Территория дошкольной образовательной организации должна иметь наружное электрическое освещение. Уровень искусственной освещенности во время пребывания детей на территории должен быть не менее 10 </w:t>
      </w:r>
      <w:proofErr w:type="spellStart"/>
      <w:r>
        <w:t>лк</w:t>
      </w:r>
      <w:proofErr w:type="spellEnd"/>
      <w:r>
        <w:t xml:space="preserve"> на уровне земли в темное время суток.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3.4. Уровни шума и загрязнения атмосферного воздуха на территории дошкольных образовательных организаций не должны превышать допустимые уровни, установленные для территории жилой застройки.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3.5. На территории дошкольной образовательной организации выделяются игровая и хозяйственная зоны.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3.6. Зона игровой территории включает в себя групповые площадки - индивидуальные для каждой группы (рекомендуемая площадь из расчета не менее </w:t>
      </w:r>
      <w:smartTag w:uri="urn:schemas-microsoft-com:office:smarttags" w:element="metricconverter">
        <w:smartTagPr>
          <w:attr w:name="ProductID" w:val="7,0 кв. м"/>
        </w:smartTagPr>
        <w:r>
          <w:t>7,0 кв. м</w:t>
        </w:r>
      </w:smartTag>
      <w:r>
        <w:t xml:space="preserve"> на 1 ребенка для детей младенческого и раннего возраста (до 3-х лет) и не менее </w:t>
      </w:r>
      <w:smartTag w:uri="urn:schemas-microsoft-com:office:smarttags" w:element="metricconverter">
        <w:smartTagPr>
          <w:attr w:name="ProductID" w:val="9,0 кв. м"/>
        </w:smartTagPr>
        <w:r>
          <w:t>9,0 кв. м</w:t>
        </w:r>
      </w:smartTag>
      <w:r>
        <w:t xml:space="preserve"> на 1 ребенка дошкольного возраста (от 3-х до 7-ми лет)) и физкультурную площадку (одну или несколько).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Для районов Крайнего Севера, а также в городах в условиях сложившейся (плотной) городской застройки допускается сокращение площади игровых площадок до 20% при условии соблюдения принципа групповой изоляции и обеспечении удовлетворения потребности детей в движении и соответствующем развитии.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В условиях сложившейся (плотной) городской застройки с учетом режима организации прогулок допускается использование совмещенных групповых площадок.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Для дошкольных образовательных организаций, оказывающих услуги по присмотру и уходу за детьми, режим работы которых составляет более 5 часов в день, должны предусматриваться оборудованные места для прогулок детей и занятий физкультурой.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Для прогулок могут быть использованы территории скверов, парков и другие территории, приспособленные для прогулок детей и занятий физкультурой.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3.7. Продолжительность инсоляции групповых и физкультурных площадок дошкольных образовательных организаций определяется в соответствии с гигиеническими требованиями к инсоляции и солнцезащите помещений жилых и общественных зданий и территорий.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3.8. Покрытие групповых площадок и физкультурной зоны должно быть травяным, с утрамбованным грунтом, </w:t>
      </w:r>
      <w:proofErr w:type="spellStart"/>
      <w:r>
        <w:t>беспыльным</w:t>
      </w:r>
      <w:proofErr w:type="spellEnd"/>
      <w:r>
        <w:t>, либо выполненным из материалов, не оказывающих вредного воздействия на человека.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3.9. Для защиты детей от солнца и осадков на территории каждой групповой площадки устанавливают теневой навес площадью из расчета не менее </w:t>
      </w:r>
      <w:smartTag w:uri="urn:schemas-microsoft-com:office:smarttags" w:element="metricconverter">
        <w:smartTagPr>
          <w:attr w:name="ProductID" w:val="1 кв. м"/>
        </w:smartTagPr>
        <w:r>
          <w:t>1 кв. м</w:t>
        </w:r>
      </w:smartTag>
      <w:r>
        <w:t xml:space="preserve"> на одного ребенка. Для групп с численностью менее 15 человек площадь теневого навеса должна быть не менее </w:t>
      </w:r>
      <w:smartTag w:uri="urn:schemas-microsoft-com:office:smarttags" w:element="metricconverter">
        <w:smartTagPr>
          <w:attr w:name="ProductID" w:val="20 кв. м"/>
        </w:smartTagPr>
        <w:r>
          <w:t>20 кв. м</w:t>
        </w:r>
      </w:smartTag>
      <w:r>
        <w:t>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Допускается устанавливать на прогулочной площадке сборно-разборные навесы, беседки для использования их в жаркое время года.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3.10. Теневые навесы рекомендуется оборудовать деревянными полами (или другими строительными материалами, безвредными для здоровья человека) на расстоянии не менее </w:t>
      </w:r>
      <w:smartTag w:uri="urn:schemas-microsoft-com:office:smarttags" w:element="metricconverter">
        <w:smartTagPr>
          <w:attr w:name="ProductID" w:val="15 см"/>
        </w:smartTagPr>
        <w:r>
          <w:t>15 см</w:t>
        </w:r>
      </w:smartTag>
      <w:r>
        <w:t xml:space="preserve"> от земли.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3.10.1. Теневые навесы для детей младенческого и раннего возраста и дошкольного возраста в I, II, III климатических районах ограждаются с трех сторон, высота ограждения должна быть не менее </w:t>
      </w:r>
      <w:smartTag w:uri="urn:schemas-microsoft-com:office:smarttags" w:element="metricconverter">
        <w:smartTagPr>
          <w:attr w:name="ProductID" w:val="1,5 м"/>
        </w:smartTagPr>
        <w:r>
          <w:t>1,5 м</w:t>
        </w:r>
      </w:smartTag>
      <w:r>
        <w:t>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3.10.2. Рекомендуется в IА, IВ, IГ климатических подрайонах вместо теневых навесов оборудовать отапливаемые прогулочные веранды из расчета не менее </w:t>
      </w:r>
      <w:smartTag w:uri="urn:schemas-microsoft-com:office:smarttags" w:element="metricconverter">
        <w:smartTagPr>
          <w:attr w:name="ProductID" w:val="2 кв. м"/>
        </w:smartTagPr>
        <w:r>
          <w:t>2 кв. м</w:t>
        </w:r>
      </w:smartTag>
      <w:r>
        <w:t xml:space="preserve"> на одного ребенка с обеспечением проветривания веранд.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3.10.3. Навесы или прогулочные веранды для детей младенческого и раннего возраста до 2 лет допускается пристраивать к зданию дошкольной образовательной организации и использовать как веранды для организации прогулок или сна. Теневые навесы (прогулочные веранды), пристраиваемые к зданиям, не должны затенять помещения групповых ячеек и снижать естественную освещенность.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3.11. Для хранения игрушек, используемых на территории дошкольных образовательных организаций, колясок, санок, велосипедов, лыж выделяется специальное место.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3.12. Игровые и физкультурные площадки для детей оборудуются с учетом их </w:t>
      </w:r>
      <w:proofErr w:type="spellStart"/>
      <w:r>
        <w:t>росто</w:t>
      </w:r>
      <w:proofErr w:type="spellEnd"/>
      <w:r>
        <w:t>-возрастных особенностей.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Игровое оборудование должно соответствовать возрасту детей и быть изготовлено из материалов, не оказывающих вредного воздействия на человека.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3.13. Во вновь строящихся дошкольных образовательных организациях рекомендуется оборудовать физкультурные площадки (одну или несколько) для детей в зависимости от вместимости дошкольных образовательных организаций и программой проведения спортивных занятий.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3.14. Для III климатического района вблизи физкультурной площадки допускается устраивать открытые плавательные бассейны для детей.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3.15. Ежегодно, в весенний период, на игровых площадках проводится полная смена песка. Вновь завозимый песок должен соответствовать гигиеническим нормативам по </w:t>
      </w:r>
      <w:proofErr w:type="spellStart"/>
      <w:r>
        <w:t>паразитологическим</w:t>
      </w:r>
      <w:proofErr w:type="spellEnd"/>
      <w:r>
        <w:t xml:space="preserve">, микробиологическим, санитарно-химическим, радиологическим показателям. Песочницы в </w:t>
      </w:r>
      <w:r>
        <w:lastRenderedPageBreak/>
        <w:t>отсутствие детей необходимо закрывать во избежание загрязнения песка (крышками, полимерными пленками или другими защитными приспособлениями). При обнаружении возбудителей паразитарных болезней проводят внеочередную смену песка.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3.16. Хозяйственная зона должна располагаться со стороны входа в производственные помещения столовой и иметь самостоятельный въезд.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В условиях сложившейся (плотной) городской застройки допускается отсутствие самостоятельного въезда с улицы.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В случае невозможности оборудования самостоятельного въезда на территорию хозяйственной зоны подъезд автотранспорта к хозяйственной площадке осуществляется в период отсутствия детей в дошкольной образовательной организации.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На территории хозяйственной зоны должны предусматриваться места для сушки постельных принадлежностей и чистки ковровых изделий.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3.17. На территории хозяйственной зоны возможно размещение овощехранилища.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3.18. В хозяйственной зоне оборудуется площадка для сбора мусора на расстоянии не менее </w:t>
      </w:r>
      <w:smartTag w:uri="urn:schemas-microsoft-com:office:smarttags" w:element="metricconverter">
        <w:smartTagPr>
          <w:attr w:name="ProductID" w:val="15 м"/>
        </w:smartTagPr>
        <w:r>
          <w:t>15 м</w:t>
        </w:r>
      </w:smartTag>
      <w:r>
        <w:t xml:space="preserve"> от здания. На площадке с твердым покрытием устанавливаются контейнеры с крышками. Размеры площадки должны превышать площадь основания контейнеров. Допускается использование других специальных закрытых конструкций для сбора мусора и пищевых отходов, в том числе с размещением их на смежных с территорией дошкольной образовательной организации контейнерных площадках жилой застройки.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3.19. Уборка территории проводится ежедневно: утром за 1 - 2 часа до прихода детей или вечером после ухода детей.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При сухой и жаркой погоде полив территории рекомендуется проводить не менее 2 раз в день.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В зимнее время рекомендуется проводить очистку территории от снега по мере необходимости, территорию допускается посыпать песком, использование химических реагентов не допускается.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3.20. Твердые бытовые отходы и другой мусор следует убирать в мусоросборники. Очистка мусоросборников проводится специализированными организациями.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Не допускается сжигание мусора на территории дошкольной образовательной организации и в непосредственной близости от нее.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3.21. Въезды и входы на территорию дошкольной образовательной организации, проезды, дорожки к хозяйственным постройкам, к контейнерной площадке для сбора мусора покрываются асфальтом, бетоном или другим твердым покрытием.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outlineLvl w:val="1"/>
      </w:pPr>
      <w:r>
        <w:t>IV. Требования к зданию, помещениям, оборудованию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и их содержанию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4.1. Вновь строящиеся объекты дошкольных образовательных организаций рекомендуется располагать в отдельно стоящем здании.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Здания дошкольных образовательных организаций могут быть отдельно стоящими, пристроенными к жилым домам, зданиям административного и общественного назначения (кроме административных зданий промышленных предприятий), а также встроенными в жилые дома и встроенно-пристроенными к жилым домам, зданиям административного общественного назначения (кроме административных зданий промышленных предприятий).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Допускается размещение дошкольных образовательных организаций во встроенных в жилые дома помещениях, во встроенно-пристроенных помещениях (или пристроенных), при наличии отдельно огороженной территории с самостоятельным входом для детей и выездом (въездом) для автотранспорта.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4.2. Вместимость дошкольных образовательных организаций определяется заданием на проектирование.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4.3. Здание дошкольной образовательной организации должно иметь этажность не выше трех.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На третьих этажах зданий дошкольных образовательных организаций рекомендуется размещать группы для детей старшего дошкольного возраста, а также дополнительные помещения для работы с детьми.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Групповые ячейки для детей до 3-х лет располагаются на 1-м этаже.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На земельных участках со сложным рельефом допускается увеличение этажности до трех этажей при условии устройства выходов из первого и второго этажей на уровне планировочной отметки.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4.4. При проектировании дошкольных образовательных организаций предусматривается следующий набор помещений: групповые ячейки (изолированные помещения для каждой детской группы); дополнительные помещения для занятий с детьми (музыкальный зал, физкультурный зал, кабинет логопеда и другие); сопутствующие помещения (медицинский блок, пищеблок, </w:t>
      </w:r>
      <w:proofErr w:type="spellStart"/>
      <w:r>
        <w:t>постирочная</w:t>
      </w:r>
      <w:proofErr w:type="spellEnd"/>
      <w:r>
        <w:t>); служебно-бытового назначения для персонала.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В существующих зданиях дошкольных образовательных организаций допускается переоборудование помещений физкультурного или музыкального залов подгрупповые ячейки при условии наличия одного из них для проведения в нем музыкальных и физкультурных занятий.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4.5. Размещение в подвальных и цокольных этажах зданий помещений для пребывания детей и помещений медицинского назначения не допускается.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4.6. Здания дошкольных образовательных организаций могут иметь различную конфигурацию, в том числе: компактную, блочную или павильонную структуру, состоять из нескольких корпусов-павильонов, отдельно стоящих или соединенных между собой отапливаемыми переходами. Неотапливаемые переходы и галереи допускаются только в III Б климатическом подрайоне.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4.7. При проектировании дошкольных образовательных организаций высота помещений и система вентиляции должны обеспечивать гигиенически обоснованные показатели воздухообмена.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4.8. В целях сохранения воздушно-теплового режима в помещениях дошкольных образовательных организаций, в зависимости от климатических </w:t>
      </w:r>
      <w:r>
        <w:lastRenderedPageBreak/>
        <w:t>районов, входы в здания должны быть оборудованы тамбурами.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4.9. Объемно-планировочные решения помещений дошкольных образовательных организаций должны обеспечивать условия для соблюдения принципа групповой изоляции. Групповые ячейки для детей младенческого и раннего возраста должны иметь самостоятельный вход на игровую площадку.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4.10. В здании дошкольной образовательной организации допускается оборудование единого входа с общей лестницей для групп для детей младенческого, раннего и детей дошкольного возраста - не более чем на 4 группы, независимо от их расположения в здании.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При размещении дошкольных образовательных организаций в образовательных организациях, в зданиях социально-культурного назначения, пристроенных к жилым домам, зданиям административного и общественного назначения допускается оборудование единого входа в дошкольную организацию без разделения на группы.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4.11. В состав групповой ячейки входят: раздевальная (приемная) (для приема детей и хранения верхней одежды), групповая (для проведения игр, занятий и приема пищи), спальня, буфетная (для подготовки готовых блюд к раздаче и мытья столовой посуды), туалетная (совмещенная с умывальной).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Допускается использовать групповую для организации сна с использованием выдвижных кроватей или раскладных кроватей с жестким ложем.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Спальни в период бодрствования детей допускается использовать для организации игровой деятельности и образовательной деятельности по освоению основной общеобразовательной программы дошкольного образования. При этом должен строго соблюдаться режим проветривания и влажной уборки: в спальне должна быть проведена влажная уборка не менее чем за 30 минут до сна детей, при постоянном проветривании в течение 30 минут.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В раздевальной (приемной) для детей младенческого и раннего возраста до года выделяют место для раздевания родителей и кормления грудных детей матерями. Спальню для детей младенческого и раннего возраста до года следует разделять остекленной перегородкой на 2 зоны: для детей младенческого и раннего возраста до года.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4.12. Площади помещений, входящих в групповую ячейку, принимают в соответствии с рекомендуемыми площадями помещений групповой ячейки (</w:t>
      </w:r>
      <w:hyperlink w:anchor="Par845" w:history="1">
        <w:r>
          <w:rPr>
            <w:color w:val="0000FF"/>
          </w:rPr>
          <w:t>таблица 1</w:t>
        </w:r>
      </w:hyperlink>
      <w:r>
        <w:t xml:space="preserve"> Приложения N 1).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Для вновь строящихся зданий дошкольных образовательных организаций оптимальную площадь групповых и спален рекомендуется принимать из расчета норматива площади на одного ребенка (с учетом мебели и ее расстановки) и из расчета кратности воздухообмена.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4.13. В дошкольных образовательных организациях для групповых ячеек, располагающихся на втором и третьем этажах, раздевальные помещения для детей допускается размещать на первом этаже.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В дошкольных образовательных организациях (группах) должны быть обеспечены условия для просушивания верхней одежды и обуви.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4.14. Для ограничения избыточной инсоляции и перегрева помещений необходимо предусмотреть солнцезащиту при проектировании зданий и установке окон в помещениях групповых, спален, музыкальных и физкультурных залов, помещений пищеблока, обращенных на азимуты 200 - 275 градусов для районов южнее 60 - 45 градусов с. ш. и на азимуты 91 - 230 градусов для районов южнее 45 градусов с. ш.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4.15. Конструкция окон должна предусматривать возможность организации проветривания помещений, предназначенных для пребывания детей.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4.16. Остекление окон должно быть выполнено из цельного </w:t>
      </w:r>
      <w:proofErr w:type="spellStart"/>
      <w:r>
        <w:t>стеклополотна</w:t>
      </w:r>
      <w:proofErr w:type="spellEnd"/>
      <w:r>
        <w:t>. При замене оконных блоков площадь остекления должна быть сохранена или увеличена. Замена разбитых стекол должна проводиться немедленно.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4.17. Во вновь строящихся и реконструируемых зданиях дошкольных образовательных организаций при численности воспитанников более 120 рекомендуется предусматривать два зала: один - для занятий музыкой, другой - для занятий физкультурой. Залы не должны быть проходными.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Во вновь строящихся и реконструируемых зданиях дошкольных образовательных организаций с численностью воспитанников до 120 и существующих зданиях допускается один общий зал для занятий музыкой и физкультурой.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При наличии в дошкольной образовательной организации одного зала рекомендуется оборудованная физкультурная площадка для занятий физкультурой на свежем воздухе.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4.18. Для проведения физкультурных занятий в зданиях дошкольных образовательных организаций IА, IБ и IГ климатических подрайонов допускается использовать отапливаемые прогулочные веранды.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4.19. При строительстве, обустройстве и эксплуатации бассейна для детей в дошкольных образовательных организациях должны соблюдаться санитарно-эпидемиологические требования к устройству плавательных бассейнов, их эксплуатации, качеству воды плавательных бассейнов и контролю качества.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4.20. При проведении занятий детей с использованием компьютерной техники организация и режим занятий должны соответствовать требованиям к персональным электронно-вычислительным машинам и организации работы.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4.21. В существующих дошкольных образовательных организациях допускается наличие помещений медицинского назначения (медицинский блок) в соответствии с проектами, по которым они были построены.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4.22. Для вновь строящихся зданий дошкольных образовательных организаций независимо от их вместимости предусматривается медицинский блок, состоящий из медицинского и процедурного кабинетов, туалета. Рекомендуемая площадь помещений медицинского блока приведена в </w:t>
      </w:r>
      <w:hyperlink w:anchor="Par845" w:history="1">
        <w:r>
          <w:rPr>
            <w:color w:val="0000FF"/>
          </w:rPr>
          <w:t>таблице 1</w:t>
        </w:r>
      </w:hyperlink>
      <w:r>
        <w:t xml:space="preserve"> Приложения N 1.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В туалете предусматривается место для приготовления дезинфицирующих растворов.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Медицинский блок (медицинский кабинет) должен иметь отдельный вход из коридора.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Для временной изоляции заболевших допускается использование помещений медицинского блока (медицинский или процедурный кабинет).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При размещении дошкольной образовательной организации (или групп) на базе образовательной организации возможно использование медицинского блока (или медицинского кабинета) данного образовательного учреждения.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При размещении дошкольной образовательной организации (или групп) в пристроенных к жилым домам (или к зданиям административного и общественного назначения, а также во встроенных в жилые дома и встроенно-пристроенных к жилым домам, зданиям административного и общественного назначения), в которых не предусмотрен медицинский кабинет, допускается в кабинете заведующего дошкольной образовательной организации оборудование места для временной изоляции заболевших детей, разделенного трансформируемой перегородкой.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4.23. В зданиях дошкольных образовательных организаций рекомендуется предусмотреть минимальный набор служебно-бытовых помещений в соответствии с рекомендуемым составом и площадью служебно-бытовых помещений в соответствии с </w:t>
      </w:r>
      <w:hyperlink w:anchor="Par884" w:history="1">
        <w:r>
          <w:rPr>
            <w:color w:val="0000FF"/>
          </w:rPr>
          <w:t>таблицей 2</w:t>
        </w:r>
      </w:hyperlink>
      <w:r>
        <w:t xml:space="preserve"> Приложения N 1.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Не допускается размещать групповые ячейки над помещениями пищеблока и </w:t>
      </w:r>
      <w:proofErr w:type="spellStart"/>
      <w:r>
        <w:t>постирочной</w:t>
      </w:r>
      <w:proofErr w:type="spellEnd"/>
      <w:r>
        <w:t>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4.24. Во вновь строящихся и реконструируемых объектах дошкольных образовательных организаций необходимо предусматривать пищеблок, работающий на сырье или полуфабрикатах, или буфет-раздаточную, предназначенную для приема готовых блюд и кулинарных изделий, поступающих из организаций общественного питания, и распределения их по группам.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Состав и площади помещений пищеблока (буфета-раздаточной) определяются заданием на проектирование.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Объемно-планировочные решения помещений пищеблока должны предусматривать последовательность технологических процессов, исключающих встречные потоки сырой и готовой продукции.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Допускается размещение помещений пищеблока на первом и втором этажах при условии проектирования его в отдельном блоке (здании). Помещения для приема пищевых продуктов, кладовая для овощей, первичная обработка овощей (в том числе для чистки картофеля), мойки тары и камера отходов проектируются на первом этаже.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Кладовые не размещаются под моечными, душевыми и санитарными узлами, а также производственными помещениями с трапами.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В подвальных помещениях допускается хранение пищевых продуктов (овощей, консервированных продуктов) при обеспечении необходимых условий хранения, установленных производителем.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Помещения для хранения пищевых продуктов должны быть не проницаемыми для грызунов.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4.25. При проектировании пищеблока, работающего на сырье, рекомендуется предусмотреть следующий набор помещений: горячий цех, раздаточная, холодный цех, мясо-рыбный цех, цех первичной обработки </w:t>
      </w:r>
      <w:r>
        <w:lastRenderedPageBreak/>
        <w:t>овощей, моечная кухонной посуды, кладовая сухих продуктов, кладовая для овощей, помещение с холодильным оборудованием для хранения скоропортящихся продуктов, загрузочная.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В горячем цехе допускается функциональное разделение помещения с выделением зон: переработки овощной, мясо-рыбной продукции и зоны холодных закусок при условии соблюдения санитарно-эпидемиологических требований к технологическим процессам приготовления блюд.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4.26. При проектировании пищеблока, работающего на полуфабрикатах, рекомендуется предусмотреть следующий набор помещений: загрузочная, </w:t>
      </w:r>
      <w:proofErr w:type="spellStart"/>
      <w:r>
        <w:t>доготовочный</w:t>
      </w:r>
      <w:proofErr w:type="spellEnd"/>
      <w:r>
        <w:t xml:space="preserve"> цех, горячий цех, холодный цех, раздаточная, помещение для хранения сыпучих продуктов, помещение с холодильным оборудованием для хранения скоропортящихся продуктов, моечная кухонной посуды. </w:t>
      </w:r>
      <w:proofErr w:type="spellStart"/>
      <w:r>
        <w:t>Доготовочный</w:t>
      </w:r>
      <w:proofErr w:type="spellEnd"/>
      <w:r>
        <w:t>, горячий и холодный цеха могут быть совмещены в одном помещении и разделены перегородкой.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На пищеблок, работающий на полуфабрикатах, должны поступать мытые и/или очищенные овощи, полуфабрикаты высокой степени готовности (мясные, рыбные).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4.27. В буфетах-раздаточных должны предусматриваться объемно- планировочные решения, помещения и оборудование, позволяющие осуществлять прием готовых блюд, кулинарных изделий и раздачу их по групповым ячейкам, а также приготовление горячих напитков и отдельных блюд (отваривание колбасных изделий, яиц, заправка салатов, нарезка готовых продуктов). В буфетах-раздаточных должны быть предусмотрены условия для мытья рук.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4.28. При проектировании пищеблока в здании дошкольной образовательной организации комната персонала, раздевалка и помещение для приготовления моющих и дезинфицирующих растворов могут быть размещены за пределами пищеблока.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Работникам пищеблока допускается использовать служебные (комната персонала, раздевалка) и санитарные (душевая и туалет для персонала) помещения дошкольной образовательной организации.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Допускается совместное хранение уборочного инвентаря и приготовление моющих и дезинфицирующих растворов, предназначенных для пищеблока и других помещений дошкольной образовательной организации.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4.29. В ранее построенных объектах дошкольных образовательных организаций пищеблоки допускается эксплуатировать в соответствии с проектом, по которому они были построены.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4.30. При организации мытья обменной тары в дошкольных образовательных организациях выделяется отдельное помещение.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4.31. Технологическое оборудование размещается с учетом обеспечения свободного доступа к нему для его обработки и обслуживания.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4.32. Питание детей организуется в помещении групповой. Доставка пищи от пищеблока до групповой осуществляется в специально выделенных промаркированных закрытых емкостях. Маркировка должна предусматривать групповую принадлежность и вид блюда (первое, второе, третье).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 xml:space="preserve">4.33. В дошкольных образовательных организациях для мытья столовой посуды буфетная оборудуется </w:t>
      </w:r>
      <w:proofErr w:type="spellStart"/>
      <w:r>
        <w:t>двухгнездными</w:t>
      </w:r>
      <w:proofErr w:type="spellEnd"/>
      <w:r>
        <w:t xml:space="preserve"> моечными ваннами с подводкой к ним холодной и горячей воды. При децентрализованном водоснабжении буфетная обеспечивается емкостями для мытья посуды.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4.34. Допускается установка посудомоечной машины в буфетных групповых ячейках.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4.35. В дошкольных образовательных организациях рекомендуется предусматривать </w:t>
      </w:r>
      <w:proofErr w:type="spellStart"/>
      <w:r>
        <w:t>постирочную</w:t>
      </w:r>
      <w:proofErr w:type="spellEnd"/>
      <w:r>
        <w:t>. Помещения стиральной и гладильной должны быть смежными. Входы (окна приема-выдачи) для сдачи грязного и получения чистого белья должны быть раздельными.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4.36. Вход в </w:t>
      </w:r>
      <w:proofErr w:type="spellStart"/>
      <w:r>
        <w:t>постирочную</w:t>
      </w:r>
      <w:proofErr w:type="spellEnd"/>
      <w:r>
        <w:t xml:space="preserve"> не рекомендуется устраивать напротив входа в помещения групповых ячеек.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4.37. При отсутствии прачечной в дошкольной образовательной организации возможна организация централизованной стирки постельного белья в иных прачечных.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4.38. При организации работы групп кратковременного пребывания детей должны предусматриваться помещения: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помещение или место для раздевания, оборудованные шкафчиками или вешалками для верхней одежды и обуви детей и персонала групп. В помещении должны быть созданы условия для просушки одежды и обуви детей;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групповая комната для проведения учебных занятий, игр и питания детей;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помещение или место для приготовления пищи, а также для мытья и хранения столовой посуды и приборов;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детская туалетная (с умывальной) для детей.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Допускается оборудование санитарного узла для персонала в детской туалетной в виде отдельной закрытой туалетной кабины.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Детская туалетная должна быть обеспечена персональными горшками для каждого ребенка, фактически находящегося в группе, дошкольной образовательной организации, а для детей в возрасте 5 - 7 лет персональными сидениями на унитаз, изготовленными из материалов, безвредных для здоровья детей, допускающих их обработку моющими и дезинфицирующими средствами, или одноразовыми сиденьями на унитаз.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outlineLvl w:val="1"/>
      </w:pPr>
      <w:r>
        <w:t>V. Требования к внутренней отделке помещений дошкольных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образовательных организаций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5.1. Стены помещений должны быть гладкими, без признаков поражений грибком и иметь отделку, допускающую уборку влажным способом и дезинфекцию.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Все строительные и отделочные материалы должны быть безвредными для здоровья человека и иметь документы, подтверждающие их происхождение, качество и безопасность. Возможно использование для внутренней отделки помещений обоев, допускающих проведение уборки влажным способом и дезинфекцию.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5.2. Стены помещений пищеблока, буфетных, кладовой для овощей, </w:t>
      </w:r>
      <w:r>
        <w:lastRenderedPageBreak/>
        <w:t xml:space="preserve">охлаждаемых камер, моечной, </w:t>
      </w:r>
      <w:proofErr w:type="spellStart"/>
      <w:r>
        <w:t>постирочной</w:t>
      </w:r>
      <w:proofErr w:type="spellEnd"/>
      <w:r>
        <w:t xml:space="preserve">, гладильной и туалетных следует облицовывать глазурованной плиткой или иным влагостойким материалом, безвредным для здоровья человека, на высоту не менее </w:t>
      </w:r>
      <w:smartTag w:uri="urn:schemas-microsoft-com:office:smarttags" w:element="metricconverter">
        <w:smartTagPr>
          <w:attr w:name="ProductID" w:val="1,5 м"/>
        </w:smartTagPr>
        <w:r>
          <w:t>1,5 м</w:t>
        </w:r>
      </w:smartTag>
      <w:r>
        <w:t xml:space="preserve">; в заготовочной пищеблока, залах с ваннами бассейна и душевых - на высоту не менее </w:t>
      </w:r>
      <w:smartTag w:uri="urn:schemas-microsoft-com:office:smarttags" w:element="metricconverter">
        <w:smartTagPr>
          <w:attr w:name="ProductID" w:val="1,8 м"/>
        </w:smartTagPr>
        <w:r>
          <w:t>1,8 м</w:t>
        </w:r>
      </w:smartTag>
      <w:r>
        <w:t xml:space="preserve"> для проведения влажной обработки с применением моющих и дезинфицирующих средств.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Отделка помещений медицинского блока должна соответствовать санитарно-эпидемиологическим требованиям, предъявляемым к медицинским организациям.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5.3. В помещениях, ориентированных на южную сторону горизонта, применяются отделочные материалы и краски неярких холодных тонов, на северную сторону - теплые тона. Отдельные элементы допускается окрашивать в более яркие цвета, но не более 25% всей площади помещения.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5.4. Потолки в помещениях с повышенной влажностью воздуха (производственные цеха пищеблока, душевые, </w:t>
      </w:r>
      <w:proofErr w:type="spellStart"/>
      <w:r>
        <w:t>постирочные</w:t>
      </w:r>
      <w:proofErr w:type="spellEnd"/>
      <w:r>
        <w:t>, умывальные, туалеты и другие) окрашиваются влагостойкими материалами.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5.5. Для пола используются материалы, допускающие обработку влажным способом, с использованием моющих и дезинфицирующих растворов.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С учетом климатических условий рекомендуется полы в помещениях групповых, расположенных на первом этаже, предусматривать утепленными и (или) отапливаемыми, с регулируемым температурным режимом.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outlineLvl w:val="1"/>
      </w:pPr>
      <w:r>
        <w:t>VI. Требования к размещению оборудования в помещениях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дошкольных образовательных организаций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6.1. Оборудование основных помещений должно соответствовать росту и возрасту детей. Функциональные размеры приобретаемой и используемой детской мебели для сидения и столов должны соответствовать обязательным требованиям, установленным техническими регламентами или (и) национальными стандартами.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Детская мебель и оборудование для помещений, поступающие в дошкольные образовательные организации, должны быть изготовлены из материалов, безвредных для здоровья детей, и иметь документы, подтверждающие их происхождение и безопасность.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Помещения дошкольных образовательных организаций (групп) компенсирующего вида оборудуются в зависимости от осуществления квалифицированной коррекции отклонений в физическом и психическом развитии воспитанников.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6.2. Раздевальные оборудуются шкафами для верхней одежды детей и персонала.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Шкафы для одежды и обуви оборудуются индивидуальными ячейками-полками для головных уборов и крючками для верхней одежды. Каждая индивидуальная ячейка маркируется.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В раздевальных (или в отдельных помещениях) должны быть предусмотрены условия для сушки верхней одежды и обуви детей.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В тамбурах вновь строящихся объектов дошкольных образовательных организаций допускается установка стеллажей для игрушек, используемых на прогулке.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6.3. Для осмотра и переодевания (пеленания) детей младенческого и раннего возраста помещение раздевальной (приемной) оборудуются </w:t>
      </w:r>
      <w:proofErr w:type="spellStart"/>
      <w:r>
        <w:t>пеленальными</w:t>
      </w:r>
      <w:proofErr w:type="spellEnd"/>
      <w:r>
        <w:t xml:space="preserve"> столами, стульями, раковиной для мытья рук, шкафом для одежды матерей. Место для грудного кормления детей оборудуется столом и стулом.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6.4. В групповых для детей раннего возраста рекомендуется устанавливать в светлой части помещения групповой манеж размером 6,0 x </w:t>
      </w:r>
      <w:smartTag w:uri="urn:schemas-microsoft-com:office:smarttags" w:element="metricconverter">
        <w:smartTagPr>
          <w:attr w:name="ProductID" w:val="5,0 м"/>
        </w:smartTagPr>
        <w:r>
          <w:t>5,0 м</w:t>
        </w:r>
      </w:smartTag>
      <w:r>
        <w:t xml:space="preserve"> с высотой ограждения </w:t>
      </w:r>
      <w:smartTag w:uri="urn:schemas-microsoft-com:office:smarttags" w:element="metricconverter">
        <w:smartTagPr>
          <w:attr w:name="ProductID" w:val="0,4 м"/>
        </w:smartTagPr>
        <w:r>
          <w:t>0,4 м</w:t>
        </w:r>
      </w:smartTag>
      <w:r>
        <w:t xml:space="preserve">, длинной стороной параллельно окнам и на расстоянии от них не менее </w:t>
      </w:r>
      <w:smartTag w:uri="urn:schemas-microsoft-com:office:smarttags" w:element="metricconverter">
        <w:smartTagPr>
          <w:attr w:name="ProductID" w:val="1,0 м"/>
        </w:smartTagPr>
        <w:r>
          <w:t>1,0 м</w:t>
        </w:r>
      </w:smartTag>
      <w:r>
        <w:t xml:space="preserve">. Для ползания детей на полу выделяют место, ограниченное барьером. Рекомендуется устанавливать горки с лесенкой высотой не более </w:t>
      </w:r>
      <w:smartTag w:uri="urn:schemas-microsoft-com:office:smarttags" w:element="metricconverter">
        <w:smartTagPr>
          <w:attr w:name="ProductID" w:val="0,8 м"/>
        </w:smartTagPr>
        <w:r>
          <w:t>0,8 м</w:t>
        </w:r>
      </w:smartTag>
      <w:r>
        <w:t xml:space="preserve"> и длиной ската </w:t>
      </w:r>
      <w:smartTag w:uri="urn:schemas-microsoft-com:office:smarttags" w:element="metricconverter">
        <w:smartTagPr>
          <w:attr w:name="ProductID" w:val="0,9 м"/>
        </w:smartTagPr>
        <w:r>
          <w:t>0,9 м</w:t>
        </w:r>
      </w:smartTag>
      <w:r>
        <w:t xml:space="preserve">, мостики длиной </w:t>
      </w:r>
      <w:smartTag w:uri="urn:schemas-microsoft-com:office:smarttags" w:element="metricconverter">
        <w:smartTagPr>
          <w:attr w:name="ProductID" w:val="1,5 м"/>
        </w:smartTagPr>
        <w:r>
          <w:t>1,5 м</w:t>
        </w:r>
      </w:smartTag>
      <w:r>
        <w:t xml:space="preserve"> и шириной </w:t>
      </w:r>
      <w:smartTag w:uri="urn:schemas-microsoft-com:office:smarttags" w:element="metricconverter">
        <w:smartTagPr>
          <w:attr w:name="ProductID" w:val="0,4 м"/>
        </w:smartTagPr>
        <w:r>
          <w:t>0,4 м</w:t>
        </w:r>
      </w:smartTag>
      <w:r>
        <w:t xml:space="preserve"> с перилами высотой </w:t>
      </w:r>
      <w:smartTag w:uri="urn:schemas-microsoft-com:office:smarttags" w:element="metricconverter">
        <w:smartTagPr>
          <w:attr w:name="ProductID" w:val="0,45 м"/>
        </w:smartTagPr>
        <w:r>
          <w:t>0,45 м</w:t>
        </w:r>
      </w:smartTag>
      <w:r>
        <w:t>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Вблизи буфетной рекомендуется устанавливать </w:t>
      </w:r>
      <w:proofErr w:type="spellStart"/>
      <w:r>
        <w:t>пеленальные</w:t>
      </w:r>
      <w:proofErr w:type="spellEnd"/>
      <w:r>
        <w:t xml:space="preserve"> столы и специальные столики с выдвижными креслами для кормления детей 8 - 12 месяцев. Возле </w:t>
      </w:r>
      <w:proofErr w:type="spellStart"/>
      <w:r>
        <w:t>пеленального</w:t>
      </w:r>
      <w:proofErr w:type="spellEnd"/>
      <w:r>
        <w:t xml:space="preserve"> стола устанавливается бак с крышкой для грязного белья.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6.5. В групповых для детей 1,5 года и старше столы и стулья устанавливаются по числу детей в группах. Для детей старшей и подготовительной групп рекомендуется использовать столы с изменяющимся наклоном крышки до 30 градусов.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6.6. Стулья и столы должны быть одной группы мебели и промаркированы. Подбор мебели для детей проводится с учетом роста детей согласно таблице 1.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  <w:outlineLvl w:val="2"/>
      </w:pPr>
      <w:r>
        <w:t>Таблица 1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Основные размеры столов и стульев для детей раннего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возраста и дошкольного возраста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40"/>
        <w:gridCol w:w="1920"/>
        <w:gridCol w:w="2400"/>
        <w:gridCol w:w="1800"/>
      </w:tblGrid>
      <w:tr w:rsidR="00AC0721" w:rsidTr="00886611">
        <w:trPr>
          <w:trHeight w:val="400"/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Группа роста детей (мм)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Группа мебели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Высота стола (мм)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Высота стула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(мм)     </w:t>
            </w:r>
          </w:p>
        </w:tc>
      </w:tr>
      <w:tr w:rsidR="00AC0721" w:rsidTr="00886611"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до 850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00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340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180     </w:t>
            </w:r>
          </w:p>
        </w:tc>
      </w:tr>
      <w:tr w:rsidR="00AC0721" w:rsidTr="00886611"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свыше 850 до 1000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0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400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220     </w:t>
            </w:r>
          </w:p>
        </w:tc>
      </w:tr>
      <w:tr w:rsidR="00AC0721" w:rsidTr="00886611"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с 1000 - 1150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460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260     </w:t>
            </w:r>
          </w:p>
        </w:tc>
      </w:tr>
      <w:tr w:rsidR="00AC0721" w:rsidTr="00886611"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с 1150 - 1300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2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520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300     </w:t>
            </w:r>
          </w:p>
        </w:tc>
      </w:tr>
      <w:tr w:rsidR="00AC0721" w:rsidTr="00886611"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с 1300 - 1450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3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580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340     </w:t>
            </w:r>
          </w:p>
        </w:tc>
      </w:tr>
      <w:tr w:rsidR="00AC0721" w:rsidTr="00886611"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с 1450 - 1600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4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640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380     </w:t>
            </w:r>
          </w:p>
        </w:tc>
      </w:tr>
    </w:tbl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6.7. Рабочие поверхности столов должны иметь матовое покрытие светлого тона. Материалы, используемые для облицовки столов и стульев, должны обладать низкой теплопроводностью, быть стойкими к воздействию влаги, моющих и дезинфицирующих средств.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6.8. Меловые доски должны быть изготовлены из материалов, имеющих высокую адгезию с материалами, используемыми для письма, хорошо очищаться влажной губкой, быть износостойкими, иметь темно-зеленый или </w:t>
      </w:r>
      <w:r>
        <w:lastRenderedPageBreak/>
        <w:t>коричневый цвет и антибликовое или матовое покрытие.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6.9. При использовании маркерной доски цвет маркера должен быть контрастным (черный, красный, коричневый, темные тона синего и зеленого).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Учебные доски, не обладающие собственным свечением, должны быть обеспечены равномерным искусственным освещением.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6.10. В дошкольных образовательных организациях используются игрушки, безвредные для здоровья детей, отвечающие санитарно-эпидемиологическим требованиям и имеющие документы, подтверждающие безопасность, которые могут быть подвергнуты влажной обработке (стирке) и дезинфекции. </w:t>
      </w:r>
      <w:proofErr w:type="spellStart"/>
      <w:r>
        <w:t>Мягконабивные</w:t>
      </w:r>
      <w:proofErr w:type="spellEnd"/>
      <w:r>
        <w:t xml:space="preserve"> и </w:t>
      </w:r>
      <w:proofErr w:type="spellStart"/>
      <w:r>
        <w:t>пенолатексные</w:t>
      </w:r>
      <w:proofErr w:type="spellEnd"/>
      <w:r>
        <w:t xml:space="preserve"> ворсованные игрушки для детей дошкольного возраста следует использовать только в качестве дидактических пособий.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6.11. Размещение аквариумов, животных, птиц в помещениях групповых не допускается.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6.12. Во вновь строящихся дошкольных образовательных организациях в составе групповых должны быть предусмотрены отдельные спальные помещения. Спальни оборудуются стационарными кроватями.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При проектировании групповой допускается предусматривать наличие раздвижной (трансформируемой) перегородки для выделения спальных мест (спальни), которые оборудуются раскладными кроватями с жестким ложем или на трансформируемыми (выдвижными, </w:t>
      </w:r>
      <w:proofErr w:type="spellStart"/>
      <w:r>
        <w:t>выкатными</w:t>
      </w:r>
      <w:proofErr w:type="spellEnd"/>
      <w:r>
        <w:t>) одно - трехуровневыми кроватями.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6.13. В существующих дошкольных образовательных организациях при отсутствии спален по проекту или недостаточной площади имеющихся спальных помещений допускается организовывать дневной сон детей дошкольных групп в групповых на раскладных кроватях с жестким ложем или на трансформируемых (выдвижных, </w:t>
      </w:r>
      <w:proofErr w:type="spellStart"/>
      <w:r>
        <w:t>выкатных</w:t>
      </w:r>
      <w:proofErr w:type="spellEnd"/>
      <w:r>
        <w:t>) одно - трехуровневых кроватях.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При использовании раскладных кроватей в каждой групповой должно быть предусмотрено место для их хранения, а также для индивидуального хранения постельных принадлежностей и белья.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Кровати должны соответствовать росту детей. Расстановка кроватей должна обеспечивать свободный проход детей между кроватями, кроватями и наружными стенами, кроватями и отопительными приборами.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6.14. В существующих дошкольных образовательных организациях допускается использование спальных помещений, предусмотренных проектом, в качестве групповых или кабинетов для дополнительного образования.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6.15. Дети обеспечиваются индивидуальными постельными принадлежностями, полотенцами, предметами личной гигиены. Следует иметь не менее 3 комплектов постельного белья и полотенец, 2 комплектов </w:t>
      </w:r>
      <w:proofErr w:type="spellStart"/>
      <w:r>
        <w:t>наматрасников</w:t>
      </w:r>
      <w:proofErr w:type="spellEnd"/>
      <w:r>
        <w:t xml:space="preserve"> из расчета на 1 ребенка. Постельное белье маркируется индивидуально для каждого ребенка.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6.16. Туалетные помещения делят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 ранее построенных зданиях дошкольных образовательных организаций </w:t>
      </w:r>
      <w:r>
        <w:lastRenderedPageBreak/>
        <w:t>допускается использовать помещение туалетной в соответствии с проектом.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6.16.1. Туалетную для детей раннего возраста оборудуют в одном помещении, где устанавливают 3 умывальные раковины с подводкой горячей и холодной воды для детей, 1 умывальную раковину для персонала, шкаф (стеллаж) с ячейками для хранения индивидуальных горшков и слив для их обработки, детскую ванну, хозяйственный шкаф. Горшки должны быть промаркированы.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В туалетных к умывальным раковинам обеспечивается подводка горячей и холодной воды, подача воды осуществляется через смеситель.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6.16.2. В туалетной младшей дошкольной и средней группы в умывальной зоне устанавливаются 4 умывальные раковины для детей и 1 умывальную раковину для взрослых, 4 детских унитаза.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6.16.3. В туалетных старшей и подготовительной групп в умывальной зоне устанавливаются умывальные раковины с подводкой горячей и холодной воды для детей из расчета 1 раковина на 5 детей, 1 умывальная раковина для взрослых, детские унитазы или из расчета 1 унитаз на 5 детей. Детские унитазы рекомендуется устанавливать в закрывающихся кабинах, высота ограждения кабины - </w:t>
      </w:r>
      <w:smartTag w:uri="urn:schemas-microsoft-com:office:smarttags" w:element="metricconverter">
        <w:smartTagPr>
          <w:attr w:name="ProductID" w:val="1,2 м"/>
        </w:smartTagPr>
        <w:r>
          <w:t>1,2 м</w:t>
        </w:r>
      </w:smartTag>
      <w:r>
        <w:t xml:space="preserve"> (от пола), не доходящая до уровня пола на </w:t>
      </w:r>
      <w:smartTag w:uri="urn:schemas-microsoft-com:office:smarttags" w:element="metricconverter">
        <w:smartTagPr>
          <w:attr w:name="ProductID" w:val="0,15 м"/>
        </w:smartTagPr>
        <w:r>
          <w:t>0,15 м</w:t>
        </w:r>
      </w:smartTag>
      <w:r>
        <w:t>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При проектировании и реконструкции дошкольных образовательных организаций в сельской местности оборудование туалетной и умывальной зон допускается определять заданием на проектирование.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6.16.4. При проектировании и реконструкции дошкольных образовательных организаций в старших и подготовительных группах предусматриваются раздельные туалетные комнаты (кабинки) для мальчиков и девочек.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6.17. При круглосуточном пребывании детей рекомендуется оборудовать ванные комнаты для помывки детей, оборудованные душевыми кабинами (ваннами, поддонами с подводкой горячей и холодной воды со смесителем).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6.18. Умывальники рекомендуется устанавливать: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на высоту от пола до борта прибора - </w:t>
      </w:r>
      <w:smartTag w:uri="urn:schemas-microsoft-com:office:smarttags" w:element="metricconverter">
        <w:smartTagPr>
          <w:attr w:name="ProductID" w:val="0,4 м"/>
        </w:smartTagPr>
        <w:r>
          <w:t>0,4 м</w:t>
        </w:r>
      </w:smartTag>
      <w:r>
        <w:t xml:space="preserve"> для детей младшего дошкольного возраста;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на высоту от пола до борта - </w:t>
      </w:r>
      <w:smartTag w:uri="urn:schemas-microsoft-com:office:smarttags" w:element="metricconverter">
        <w:smartTagPr>
          <w:attr w:name="ProductID" w:val="0,5 м"/>
        </w:smartTagPr>
        <w:r>
          <w:t>0,5 м</w:t>
        </w:r>
      </w:smartTag>
      <w:r>
        <w:t xml:space="preserve"> для детей среднего и старшего дошкольного возраста.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6.19. Унитазы оборудуются детскими сидениями или гигиеническими накладками, изготовленными из материалов, безвредных для здоровья детей, допускающих их обработку моющими и дезинфицирующими средствами.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6.20. Для персонала дошкольного учреждения рекомендуется организовать отдельную санитарную комнату на каждом этаже здания дошкольной образовательной организации с унитазом и умывальником.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6.21. В туалетных помещениях (рядом с умывальниками или напротив них) устанавливаются вешалки для детских полотенец (отдельно для рук и для ног) по списочному составу детей, хозяйственный шкаф и шкаф для уборочного инвентаря. Допускается использование одноразовых полотенец для рук в туалетных для детей.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Допускается устанавливать шкафы для уборочного инвентаря вне </w:t>
      </w:r>
      <w:r>
        <w:lastRenderedPageBreak/>
        <w:t>туалетных комнат.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outlineLvl w:val="1"/>
      </w:pPr>
      <w:r>
        <w:t>VII. Требования к естественному и искусственному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освещению помещений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7.1. Уровни естественного и искусственного освещения в дошкольных образовательных организациях должны соответствовать санитарно-эпидемиологическим требованиям к естественному, искусственному и совмещенному освещению жилых и общественных зданий.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7.2. Неравномерность естественного освещения основных помещений с верхним или комбинированным естественным освещением не должна превышать 3:1.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7.3. Световые проемы в групповых, игровых и спальнях оборудуют регулируемыми солнцезащитными устройствами. В качестве солнцезащитных устройств используются шторы или жалюзи внутренние, </w:t>
      </w:r>
      <w:proofErr w:type="spellStart"/>
      <w:r>
        <w:t>межстекольные</w:t>
      </w:r>
      <w:proofErr w:type="spellEnd"/>
      <w:r>
        <w:t xml:space="preserve"> и наружные вертикально направленные. Материал, используемый для жалюзи, должен быть стойким к влаге, моющим и дезинфицирующим растворам.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Допускается в качестве солнцезащитных устройств использовать шторы (или жалюзи) светлых тонов со светорассеивающими и </w:t>
      </w:r>
      <w:proofErr w:type="spellStart"/>
      <w:r>
        <w:t>светопропускающими</w:t>
      </w:r>
      <w:proofErr w:type="spellEnd"/>
      <w:r>
        <w:t xml:space="preserve"> свойствами.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Конструкция регулируемых солнцезащитных устройств в исходном положении не должна уменьшать светоактивную площадь оконного проема. Зашторивание окон в спальных помещениях допускается лишь во время сна детей, в остальное время шторы должны быть раздвинуты в целях обеспечения инсоляции помещения.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7.4. При одностороннем освещении глубина групповых помещений должна составлять не более </w:t>
      </w:r>
      <w:smartTag w:uri="urn:schemas-microsoft-com:office:smarttags" w:element="metricconverter">
        <w:smartTagPr>
          <w:attr w:name="ProductID" w:val="6 метров"/>
        </w:smartTagPr>
        <w:r>
          <w:t>6 метров</w:t>
        </w:r>
      </w:smartTag>
      <w:r>
        <w:t>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7.5. Не рекомендуется размещать цветы в горшках на подоконниках в групповых и спальных помещениях.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7.6. При проведении занятий в условиях недостаточного естественного освещения необходимо дополнительное искусственное освещение.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7.7. Источники искусственного освещения должны обеспечивать достаточное равномерное освещение всех помещений. Размещение светильников осуществляется в соответствии с требованиями к размещению источников искусственного освещения помещений дошкольных образовательных организаций </w:t>
      </w:r>
      <w:hyperlink w:anchor="Par1004" w:history="1">
        <w:r>
          <w:rPr>
            <w:color w:val="0000FF"/>
          </w:rPr>
          <w:t>(Приложение N 2)</w:t>
        </w:r>
      </w:hyperlink>
      <w:r>
        <w:t>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7.8. Все источники искусственного освещения должны содержаться в исправном состоянии. Неисправные и перегоревшие лампы хранятся в отдельном помещении и утилизируются в порядке, установленном законодательством Российской Федерации.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7.9. Чистка оконных стекол и светильников проводится по мере их загрязнения.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7.10. Осветительные приборы в помещениях для детей должны иметь защитную светорассеивающую арматуру. В помещениях пищеблока и прачечной - пылевлагонепроницаемую защитную арматуру.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outlineLvl w:val="1"/>
      </w:pPr>
      <w:r>
        <w:t>VIII. Требования к отоплению и вентиляции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8.1. Здания дошкольных образовательных организаций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Ревизия, очистка и контроль за эффективностью работы вентиляционных систем осуществляется не реже 1 раза в год.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8.2. Не допускается использование переносных обогревательных приборов, а также обогревателей с инфракрасным излучением.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8.3. Ограждающие устройства отопительных приборов должны быть выполнены из материалов, не оказывающих вредного воздействия на человека.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Ограждения из древесно-стружечных плит не используются.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8.4. Относительная влажность воздуха в помещениях с пребыванием детей должна быть в пределах 40 - 60%, в производственных помещениях пищеблока и </w:t>
      </w:r>
      <w:proofErr w:type="spellStart"/>
      <w:r>
        <w:t>постирочной</w:t>
      </w:r>
      <w:proofErr w:type="spellEnd"/>
      <w:r>
        <w:t xml:space="preserve"> - не более 70%.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8.5. Все помещения дошкольной организации должны ежедневно проветриваться.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Сквозное проветривание проводят не менее 10 минут через каждые 1,5 часа. В помещениях групповых и спальнях во всех климатических районах, кроме IА, IБ, IГ климатических подрайонов, следует обеспечить естественное сквозное или угловое проветривание. Проветривание через туалетные комнаты не допускается.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В присутствии детей допускается широкая односторонняя аэрация всех помещений в теплое время года.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8.6. Длительность проветривания зависит от температуры наружного воздуха, направления ветра, эффективности отопительной системы. Проветривание проводится в отсутствие детей и заканчивается за 30 минут до их прихода с прогулки или занятий.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При проветривании допускается кратковременное снижение температуры воздуха в помещении, но не более чем на 2 - </w:t>
      </w:r>
      <w:smartTag w:uri="urn:schemas-microsoft-com:office:smarttags" w:element="metricconverter">
        <w:smartTagPr>
          <w:attr w:name="ProductID" w:val="4 °C"/>
        </w:smartTagPr>
        <w:r>
          <w:t>4 °C</w:t>
        </w:r>
      </w:smartTag>
      <w:r>
        <w:t>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В помещениях спален сквозное проветривание проводится до дневного сна.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При проветривании во время сна фрамуги, форточки открываются с одной стороны и закрывают за 30 минут до подъема.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В холодное время года фрамуги, форточки закрываются за 10 минут до отхода ко сну детей.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В теплое время года сон (дневной и ночной) организуется при открытых окнах (избегая сквозняка).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8.7. Значения температуры воздуха и кратности обмена воздуха помещений в 1 час должны приниматься в соответствии с требованиями к температуре воздуха и кратности воздухообмена в основных помещениях дошкольных образовательных организаций в разных климатических районах </w:t>
      </w:r>
      <w:hyperlink w:anchor="Par1028" w:history="1">
        <w:r>
          <w:rPr>
            <w:color w:val="0000FF"/>
          </w:rPr>
          <w:t>(Приложение N 3)</w:t>
        </w:r>
      </w:hyperlink>
      <w:r>
        <w:t>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8.8. Концентрация вредных веществ воздуха в помещениях с постоянным пребыванием детей (групповых, игровых, спальнях, залах для музыкальных и физкультурных занятий и других) не должны превышать предельно допустимые концентрации (ПДК) для атмосферного воздуха населенных мест.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8.9. Контроль за температурой воздуха во всех основных помещениях пребывания детей осуществляется с помощью бытовых термометров.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outlineLvl w:val="1"/>
      </w:pPr>
      <w:r>
        <w:t>IX. Требования к водоснабжению и канализации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9.1. Здания дошкольных образовательных организаций оборудуются системами холодного и горячего водоснабжения, канализацией.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9.2. При отсутствии централизованного водоснабжения в населенном пункте (холодного и горячего) в дошкольной образовательной организации обеспечивается подача воды на пищеблок, помещения медицинского блока, прачечную (</w:t>
      </w:r>
      <w:proofErr w:type="spellStart"/>
      <w:r>
        <w:t>постирочную</w:t>
      </w:r>
      <w:proofErr w:type="spellEnd"/>
      <w:r>
        <w:t>), в туалетные всех групповых ячеек.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9.3. Вода должна отвечать санитарно-эпидемиологическим требованиям к питьевой воде.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9.4. Подводкой горячей и холодной воды обеспечиваются помещения пищеблока, буфетных, туалетных для детей и персонала, </w:t>
      </w:r>
      <w:proofErr w:type="spellStart"/>
      <w:r>
        <w:t>постирочных</w:t>
      </w:r>
      <w:proofErr w:type="spellEnd"/>
      <w:r>
        <w:t>, бассейна, медицинского блока. Умывальники, моечные ванны, душевые установки и водоразборные краны для хозяйственных нужд обеспечиваются смесителями.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9.5. Не допускается использование для технологических, хозяйственно-бытовых целей горячую воду из системы отопления.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9.6. В районах, где отсутствует централизованная канализация, здания дошкольных образовательных организаций оборудуются внутренней канализацией, при условии устройства выгребов или локальных очистных сооружений.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outlineLvl w:val="1"/>
      </w:pPr>
      <w:r>
        <w:t>X. Требования к дошкольным образовательным организациям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и группам для детей с ограниченными возможностями здоровья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10.1. Для детей с ограниченными возможностями здоровья, детей-инвалидов организуются группы компенсирующей, комбинированной и оздоровительной направленности в дошкольных образовательных организациях любого вида, в которых обеспечиваются необходимые условия для организации коррекционной работы, в том числе: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компенсирующей направленности - для осуществления квалифицированной коррекции недостатков в физическом и психическом развитии и дошкольного образования детей с ограниченными возможностями здоровья (с тяжелыми нарушениями речи, с фонетико-фонематическими нарушениями, глухих и слабослышащих, слепых и слабовидящих, с </w:t>
      </w:r>
      <w:proofErr w:type="spellStart"/>
      <w:r>
        <w:t>амблиопией</w:t>
      </w:r>
      <w:proofErr w:type="spellEnd"/>
      <w:r>
        <w:t xml:space="preserve">, косоглазием, с нарушениями опорно-двигательного аппарата, с задержкой психического развития, с умственной отсталостью, с аутизмом, со сложным дефектом (сочетание двух и более недостатков в физическом и (или) </w:t>
      </w:r>
      <w:r>
        <w:lastRenderedPageBreak/>
        <w:t>психическом развитии, с иными ограниченными возможностями здоровья);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оздоровительной направленности - для детей с туберкулезной интоксикацией, часто болеющих детей и других категорий детей, которым необходим комплекс специальных оздоровительных мероприятий;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комбинированной направленности - для организации совместного воспитания и образования здоровых детей и детей с ограниченными возможностями здоровья.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Устройство, содержание и организация работы дошкольных образовательных учреждений и (или) групп компенсирующей и комбинированной направленности должны соответствовать требованиям настоящих санитарных правил и требованиям настоящей главы.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10.2. Размещение помещений для воспитанников специальных дошкольных образовательных организаций (дефекты физического развития, затрудняющие передвижение, нарушение координации движений, ослабление или отсутствие зрения и другие) должно обеспечивать возможность удобного перемещения внутри здания и к игровой площадке.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10.3. Территория специальной дошкольной образовательной организации должна иметь удобные подъездные пути и подходы от остановок общественного транспорта.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Все подъезды и подходы к зданию в пределах территории дошкольной организации должны быть асфальтированы или иметь другое твердое покрытие.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Единый комплекс образовательных организаций (детский сад - школа) допускается размещать на одной территории.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10.4. На территории дошкольной образовательной организации для детей с нарушениями опорно-двигательного аппарата уклон дорожек и тротуаров предусматривается не более 5 градусов, ширина дорожек и тротуаров - не менее </w:t>
      </w:r>
      <w:smartTag w:uri="urn:schemas-microsoft-com:office:smarttags" w:element="metricconverter">
        <w:smartTagPr>
          <w:attr w:name="ProductID" w:val="1,6 м"/>
        </w:smartTagPr>
        <w:r>
          <w:t>1,6 м</w:t>
        </w:r>
      </w:smartTag>
      <w:r>
        <w:t xml:space="preserve">. На поворотах и через каждые </w:t>
      </w:r>
      <w:smartTag w:uri="urn:schemas-microsoft-com:office:smarttags" w:element="metricconverter">
        <w:smartTagPr>
          <w:attr w:name="ProductID" w:val="6 м"/>
        </w:smartTagPr>
        <w:r>
          <w:t>6 м</w:t>
        </w:r>
      </w:smartTag>
      <w:r>
        <w:t xml:space="preserve"> они должны иметь площадки для отдыха.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На территории дошкольной образовательной организации для слепых и слабовидящих детей ширина прогулочных дорожек для безопасности передвижения детей должна быть не менее </w:t>
      </w:r>
      <w:smartTag w:uri="urn:schemas-microsoft-com:office:smarttags" w:element="metricconverter">
        <w:smartTagPr>
          <w:attr w:name="ProductID" w:val="3 м"/>
        </w:smartTagPr>
        <w:r>
          <w:t>3 м</w:t>
        </w:r>
      </w:smartTag>
      <w:r>
        <w:t xml:space="preserve"> и иметь двустороннее ограждение двух уровней: перила на высоте </w:t>
      </w:r>
      <w:smartTag w:uri="urn:schemas-microsoft-com:office:smarttags" w:element="metricconverter">
        <w:smartTagPr>
          <w:attr w:name="ProductID" w:val="90 см"/>
        </w:smartTagPr>
        <w:r>
          <w:t>90 см</w:t>
        </w:r>
      </w:smartTag>
      <w:r>
        <w:t xml:space="preserve"> и планка - на высоте </w:t>
      </w:r>
      <w:smartTag w:uri="urn:schemas-microsoft-com:office:smarttags" w:element="metricconverter">
        <w:smartTagPr>
          <w:attr w:name="ProductID" w:val="15 см"/>
        </w:smartTagPr>
        <w:r>
          <w:t>15 см</w:t>
        </w:r>
      </w:smartTag>
      <w:r>
        <w:t>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Объекты (деревья, кустарники, столбы и другие), находящиеся на территории дошкольной организации, не должны быть препятствием для ходьбы, прогулки и игр детей.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Около поворотов, вблизи перекрестков, у зданий, около столбов и других препятствий дорожки должны иметь крупнозернистую структуру покрытий, шероховатая поверхность которых служит сигналом для замедления ходьбы. Асфальтированные дорожки должны иметь дугообразный профиль в зависимости от их ширины (середина дорожки возвышается над боковыми сторонами на 5 - </w:t>
      </w:r>
      <w:smartTag w:uri="urn:schemas-microsoft-com:office:smarttags" w:element="metricconverter">
        <w:smartTagPr>
          <w:attr w:name="ProductID" w:val="15 см"/>
        </w:smartTagPr>
        <w:r>
          <w:t>15 см</w:t>
        </w:r>
      </w:smartTag>
      <w:r>
        <w:t>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10.5. В вечернее время на территории должно быть обеспечено искусственное освещение для слабовидящих детей не менее 40 </w:t>
      </w:r>
      <w:proofErr w:type="spellStart"/>
      <w:r>
        <w:t>лк</w:t>
      </w:r>
      <w:proofErr w:type="spellEnd"/>
      <w:r>
        <w:t>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10.6. Состав и площади помещений групповых ячеек специальных </w:t>
      </w:r>
      <w:r>
        <w:lastRenderedPageBreak/>
        <w:t xml:space="preserve">дошкольных образовательных организаций для детей с нарушениями слуха, зрения и интеллекта при проектировании должны приниматься в соответствии с рекомендуемым составом и площадями помещений групповых для специальных дошкольных образовательных организаций в соответствии с </w:t>
      </w:r>
      <w:hyperlink w:anchor="Par931" w:history="1">
        <w:r>
          <w:rPr>
            <w:color w:val="0000FF"/>
          </w:rPr>
          <w:t>таблицей 4</w:t>
        </w:r>
      </w:hyperlink>
      <w:r>
        <w:t xml:space="preserve"> Приложения N 1.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10.7. Состав и площади помещений групповых ячеек дошкольных образовательных организаций для детей с нарушением опорно-двигательного аппарата при проектировании должны приниматься в соответствии с рекомендуемым составом и площадями помещений групповых для специальных дошкольных образовательных организаций в соответствии с </w:t>
      </w:r>
      <w:hyperlink w:anchor="Par931" w:history="1">
        <w:r>
          <w:rPr>
            <w:color w:val="0000FF"/>
          </w:rPr>
          <w:t>таблицей 4</w:t>
        </w:r>
      </w:hyperlink>
      <w:r>
        <w:t xml:space="preserve"> Приложения N 1.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10.8. Двери входов в здания дошкольных организаций, помещения для детей при открывании не должны создавать препятствия для прохода детей. В помещениях следует избегать устройства внешних углов, а имеющиеся углы округлять.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10.9. Лестницы должны иметь двусторонние поручни и ограждение высотой </w:t>
      </w:r>
      <w:smartTag w:uri="urn:schemas-microsoft-com:office:smarttags" w:element="metricconverter">
        <w:smartTagPr>
          <w:attr w:name="ProductID" w:val="1,8 м"/>
        </w:smartTagPr>
        <w:r>
          <w:t>1,8 м</w:t>
        </w:r>
      </w:smartTag>
      <w:r>
        <w:t xml:space="preserve"> или сплошное ограждение сеткой.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Для детей с поражением опорно-двигательного аппарата лестницы оборудуются двусторонними поручнями, которые устанавливаются на двух уровнях - на высоте </w:t>
      </w:r>
      <w:smartTag w:uri="urn:schemas-microsoft-com:office:smarttags" w:element="metricconverter">
        <w:smartTagPr>
          <w:attr w:name="ProductID" w:val="0,9 м"/>
        </w:smartTagPr>
        <w:r>
          <w:t>0,9 м</w:t>
        </w:r>
      </w:smartTag>
      <w:r>
        <w:t xml:space="preserve"> и дополнительный нижний поручень на высоте </w:t>
      </w:r>
      <w:smartTag w:uri="urn:schemas-microsoft-com:office:smarttags" w:element="metricconverter">
        <w:smartTagPr>
          <w:attr w:name="ProductID" w:val="0,5 м"/>
        </w:smartTagPr>
        <w:r>
          <w:t>0,5 м</w:t>
        </w:r>
      </w:smartTag>
      <w:r>
        <w:t>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Предусматривают лифты, пандусы с уклоном 1:6. Пандусы должны иметь резиновое покрытие.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10.10. Стены основных помещений групповой ячейки и оборудование должны быть окрашены матовыми красками светлых тонов. В помещениях для детей с нарушениями зрения окраска дверей и дверных наличников, выступающих частей зданий, границ ступеней, мебели и оборудования должна контрастировать с окраской стен.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10.11. При использовании звукоусиливающей аппаратуры предусматривается звукоизоляция перекрытий и стен (перекрытия и стены должны обладать высокими звукоизолирующими свойствами).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10.12. Групповые, спальни, музыкальные залы для слепых, слабовидящих должны иметь только южную и восточную ориентацию по сторонам горизонта.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10.13. Уровень искусственной освещенности для слепых и слабовидящих детей в игровых, учебных помещениях, музыкальных и спортивных залах должен быть не менее 600 - 800 </w:t>
      </w:r>
      <w:proofErr w:type="spellStart"/>
      <w:r>
        <w:t>лк</w:t>
      </w:r>
      <w:proofErr w:type="spellEnd"/>
      <w:r>
        <w:t xml:space="preserve">; для детей, страдающих светобоязнью, в игровых, учебных помещениях, музыкальных и спортивных залах - не более 300 </w:t>
      </w:r>
      <w:proofErr w:type="spellStart"/>
      <w:r>
        <w:t>лк</w:t>
      </w:r>
      <w:proofErr w:type="spellEnd"/>
      <w:r>
        <w:t>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10.14. Помещения групповых для слепых и слабовидящих детей должны быть оборудованы комбинированной системой искусственного освещения.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Для создания комфортных световых условий детям со светобоязнью над их учебными столами предусматривается обязательное раздельное включение отдельных групп светильников общего освещения.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В логопедических кабинетах около зеркала устанавливаются настенные светильники местного освещения на кронштейнах, позволяющих менять угол наклона и высоту источника света.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10.15. Детская мебель и оборудование помещений должны быть безвредными для здоровья детей и учитывать специфику организации педагогического процесса и лечебно-восстановительных мероприятий, а также соответствовать росту и возрасту детей.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В помещениях групповых для слабовидящих детей и детей с умственной отсталостью рекомендуются одноместные универсальные столы с регулируемыми параметрами, простой и надежной конструкции.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В помещениях групповых для детей с нарушениями слуха (глухих, слабослышащих) и расстройствами речи рекомендуется предусматривать: одноместные столы с индивидуальными пультами (микрофонный комплект, слуховое оборудование); стол для воспитателя с пультом управления (с усилителем и коммутатором), с подводкой слаботочной линии к пульту управления каждого стола. Слуховое оборудование монтируется на стационарно закрепленных столах для детей и воспитателя.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В помещениях групповых для детей с нарушениями функций опорно-двигательного аппарата предусматривается специальная мебель.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10.16. В помещениях медицинского блока для детей с ограниченными возможностями здоровья (имеющих недостатки в физическом и (или) психологическом развитии) должны быть созданы условия для организации оздоровительно-профилактических мероприятий и осуществления лечебной и коррекционно-восстановительной работы.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10.17. В дошкольных образовательных организациях для детей с нарушением опорно-двигательного аппарата плавательный бассейн должен иметь устройство для опускания и поднятия детей.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10.18. В помещениях с ваннами для лечебного массажа нормируемая температура воздуха составляет не менее </w:t>
      </w:r>
      <w:smartTag w:uri="urn:schemas-microsoft-com:office:smarttags" w:element="metricconverter">
        <w:smartTagPr>
          <w:attr w:name="ProductID" w:val="30 °C"/>
        </w:smartTagPr>
        <w:r>
          <w:t>30 °C</w:t>
        </w:r>
      </w:smartTag>
      <w:r>
        <w:t xml:space="preserve">, при расчете кратности обмена воздуха не менее </w:t>
      </w:r>
      <w:smartTag w:uri="urn:schemas-microsoft-com:office:smarttags" w:element="metricconverter">
        <w:smartTagPr>
          <w:attr w:name="ProductID" w:val="50 м3"/>
        </w:smartTagPr>
        <w:r>
          <w:t>50 м3</w:t>
        </w:r>
      </w:smartTag>
      <w:r>
        <w:t xml:space="preserve"> в час на ребенка.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outlineLvl w:val="1"/>
      </w:pPr>
      <w:r>
        <w:t>XI. Требования к приему детей в дошкольные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образовательные организации, режиму дня и организации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proofErr w:type="spellStart"/>
      <w:r>
        <w:t>воспитательно</w:t>
      </w:r>
      <w:proofErr w:type="spellEnd"/>
      <w:r>
        <w:t>-образовательного процесса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11.1. Прием детей, впервые поступающих в дошкольные образовательные организации, осуществляется на основании медицинского заключения.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11.2. Ежедневный утренний прием детей проводится воспитателями и (или) медицинскими работниками, которые опрашивают родителей о состоянии здоровья детей. По показаниям (при наличии катаральных явлений, явлений интоксикации) ребенку проводится термометрия.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Выявленные больные дети или дети с подозрением на заболевание в дошкольные образовательные организации не принимаются; заболевших в течение дня детей изолируют от здоровых детей (временно размещают в помещениях медицинского блока) до прихода родителей или их госпитализации в лечебно-профилактическую организацию с информированием родителей.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11.3. После перенесенного заболевания, а также отсутствия более 5 дней </w:t>
      </w:r>
      <w:r>
        <w:lastRenderedPageBreak/>
        <w:t>(за исключением выходных и праздничных дней) детей принимают в дошкольные образовательные организации только при наличии справки с указанием диагноза, длительности заболевания, сведений об отсутствии контакта с инфекционными больными.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11.4. Режим дня должен соответствовать возрастным особенностям детей и способствовать их гармоничному развитию. Максимальная продолжительность непрерывного бодрствования детей 3 - 7 лет составляет 5,5 - 6 часов, до 3 лет - в соответствии с медицинскими рекомендациями.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11.5. Рекомендуемая продолжительность ежедневных прогулок составляет 3 - 4 часа. Продолжительность прогулки определяется дошкольной образовательной организацией в зависимости от климатических условий. При температуре воздуха ниже минус </w:t>
      </w:r>
      <w:smartTag w:uri="urn:schemas-microsoft-com:office:smarttags" w:element="metricconverter">
        <w:smartTagPr>
          <w:attr w:name="ProductID" w:val="15 °C"/>
        </w:smartTagPr>
        <w:r>
          <w:t>15 °C</w:t>
        </w:r>
      </w:smartTag>
      <w:r>
        <w:t xml:space="preserve"> и скорости ветра более 7 м/с продолжительность прогулки рекомендуется сокращать.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11.6. Рекомендуется организовывать прогулки 2 раза в день: в первую половину дня и во вторую половину дня - после дневного сна или перед уходом детей домой.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11.7. При организации режима пребывания детей в дошкольных образовательных организациях (группах) более 5 часов организуется прием пищи с интервалом 3 - 4 часа и дневной сон; при организации режима пребывания детей до 5 часов - организуется однократный прием пищи.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Общая продолжительность суточного сна для детей дошкольного возраста 12 - 12,5 часа, из которых 2 - 2,5 часа отводится на дневной сон. Для детей от 1 года до 1,5 года дневной сон организуют дважды в первую и вторую половину дня общей продолжительностью до 3,5 часов. Оптимальным является организация дневного сна на воздухе (веранды). Для детей от 1,5 до 3 лет дневной сон организуют однократно продолжительностью не менее 3 часов. Перед сном не рекомендуется проведение подвижных эмоциональных игр, закаливающих процедур. Во время сна детей присутствие воспитателя (или его помощника) в спальне обязательно.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11.8. На самостоятельную деятельность детей 3 - 7 лет (игры, подготовка к образовательной деятельности, личная гигиена) в режиме дня должно отводиться не менее 3 - 4 часов.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11.9. Для детей раннего возраста от 1,5 до 3 лет длительность непрерывной непосредственно образовательной деятельности не должна превышать 10 мин. Допускается осуществлять образовательную деятельность в первую и во вторую половину дня (по 8 - 10 минут). Допускается осуществлять образовательную деятельность на игровой площадке во время прогулки.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11.10. Продолжительность непрерывной непосредственно образовательной деятельности для детей от 3 до 4-х лет - не более 15 минут, для детей от 4-х до 5-ти лет - не более 20 минут, для детей от 5 до 6-ти лет - не более 25 минут, а для детей от 6-ти до 7-ми лет - не более 30 минут.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11.11.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отведенного на непрерывную </w:t>
      </w:r>
      <w:r>
        <w:lastRenderedPageBreak/>
        <w:t>образовательную деятельность, проводят физкультурные минутки. Перерывы между периодами непрерывной образовательной деятельности - не менее 10 минут.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11.12.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 В середине непосредственно образовательной деятельности статического характера проводятся физкультурные минутки.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11.13. 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outlineLvl w:val="1"/>
      </w:pPr>
      <w:r>
        <w:t>XII. Требования к организации физического воспитания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12.1. Физическое воспитание детей должно быть направлено на улучшение здоровья и физического развития, расширение функциональных возможностей детского организма, формирование двигательных навыков и двигательных качеств.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12.2. Двигательный режим, физические упражнения и закаливающие мероприятия следует осуществлять с учетом здоровья, возраста детей и времени года.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Рекомендуется использовать формы двигательной деятельности: утреннюю гимнастику, занятия физической культурой в помещении и на воздухе, физкультурные минутки, подвижные игры, спортивные упражнения, ритмическую гимнастику, занятия на тренажерах, плавание и другие.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В объеме двигательной активности воспитанников 5 - 7 лет следует предусмотреть в организованных формах оздоровительно-воспитательной деятельности 6 - 8 часов в неделю с учетом психофизиологических особенностей детей, времени года и режима работы дошкольных образовательных организаций.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Для реализации двигательной деятельности детей используются оборудование и инвентарь физкультурного зала и спортивных площадок в соответствии с возрастом и ростом ребенка.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12.3. Физическое развитие детей первого года жизни организуют в форме индивидуальных занятий, включающих комплексы массажа и гимнастики по назначению врача.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Реализация основной образовательной программы для детей первого года жизни проводится с каждым ребенком индивидуально в групповом помещении ежедневно не ранее чем через 45 минут после еды.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Длительность занятия с каждым ребенком составляет 6 - 10 минут.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Начиная с 9 месяцев, помимо комплексов гимнастики и массажа, с детьми проводят разнообразные подвижные игры в индивидуальном порядке. Допускается объединение детей в небольшие группы (по 2 - 3 ребенка).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Для реализации основной образовательной программы по физическому </w:t>
      </w:r>
      <w:r>
        <w:lastRenderedPageBreak/>
        <w:t xml:space="preserve">развитию в индивидуальной форме рекомендуется использовать стол высотой 72 - </w:t>
      </w:r>
      <w:smartTag w:uri="urn:schemas-microsoft-com:office:smarttags" w:element="metricconverter">
        <w:smartTagPr>
          <w:attr w:name="ProductID" w:val="75 см"/>
        </w:smartTagPr>
        <w:r>
          <w:t>75 см</w:t>
        </w:r>
      </w:smartTag>
      <w:r>
        <w:t xml:space="preserve">, шириной </w:t>
      </w:r>
      <w:smartTag w:uri="urn:schemas-microsoft-com:office:smarttags" w:element="metricconverter">
        <w:smartTagPr>
          <w:attr w:name="ProductID" w:val="80 см"/>
        </w:smartTagPr>
        <w:r>
          <w:t>80 см</w:t>
        </w:r>
      </w:smartTag>
      <w:r>
        <w:t xml:space="preserve">, длиной 90 - </w:t>
      </w:r>
      <w:smartTag w:uri="urn:schemas-microsoft-com:office:smarttags" w:element="metricconverter">
        <w:smartTagPr>
          <w:attr w:name="ProductID" w:val="100 см"/>
        </w:smartTagPr>
        <w:r>
          <w:t>100 см</w:t>
        </w:r>
      </w:smartTag>
      <w:r>
        <w:t>, имеющим мягкое покрытие из материалов, позволяющих проводить влажную обработку и дезинфекцию; стол сверху накрывается пеленкой, которая меняется после каждого ребенка.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12.4. С детьми второго и третьего года жизни занятия по физическому развитию основной образовательной программы осуществляют по подгруппам 2 - 3 раза в неделю. С детьми второго года жизни занятия по физическому развитию основной образовательной программы проводят в групповом помещении, с детьми третьего года жизни - в групповом помещении или в физкультурном зале.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Рекомендуемое количество детей в группе для занятий по физическому развитию и ее длительность в зависимости от возраста детей представлена в таблице 2.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  <w:outlineLvl w:val="2"/>
      </w:pPr>
      <w:r>
        <w:t>Таблица 2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Рекомендуемое количество детей в группе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для занятий по физическому развитию и их продолжительность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в зависимости от возраста детей в минутах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80"/>
        <w:gridCol w:w="1800"/>
        <w:gridCol w:w="1800"/>
        <w:gridCol w:w="1800"/>
        <w:gridCol w:w="1800"/>
      </w:tblGrid>
      <w:tr w:rsidR="00AC0721" w:rsidTr="00886611">
        <w:trPr>
          <w:tblCellSpacing w:w="5" w:type="nil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Возраст детей                     </w:t>
            </w: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от </w:t>
            </w:r>
            <w:smartTag w:uri="urn:schemas-microsoft-com:office:smarttags" w:element="metricconverter">
              <w:smartTagPr>
                <w:attr w:name="ProductID" w:val="1 г"/>
              </w:smartTagPr>
              <w:r>
                <w:rPr>
                  <w:rFonts w:ascii="Courier New" w:hAnsi="Courier New" w:cs="Courier New"/>
                  <w:sz w:val="20"/>
                  <w:szCs w:val="20"/>
                </w:rPr>
                <w:t>1 г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>. до 1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г. </w:t>
            </w:r>
            <w:smartTag w:uri="urn:schemas-microsoft-com:office:smarttags" w:element="metricconverter">
              <w:smartTagPr>
                <w:attr w:name="ProductID" w:val="6 м"/>
              </w:smartTagPr>
              <w:r>
                <w:rPr>
                  <w:rFonts w:ascii="Courier New" w:hAnsi="Courier New" w:cs="Courier New"/>
                  <w:sz w:val="20"/>
                  <w:szCs w:val="20"/>
                </w:rPr>
                <w:t>6 м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 xml:space="preserve">.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от </w:t>
            </w:r>
            <w:smartTag w:uri="urn:schemas-microsoft-com:office:smarttags" w:element="metricconverter">
              <w:smartTagPr>
                <w:attr w:name="ProductID" w:val="1 г"/>
              </w:smartTagPr>
              <w:r>
                <w:rPr>
                  <w:rFonts w:ascii="Courier New" w:hAnsi="Courier New" w:cs="Courier New"/>
                  <w:sz w:val="20"/>
                  <w:szCs w:val="20"/>
                </w:rPr>
                <w:t>1 г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 xml:space="preserve">. </w:t>
            </w:r>
            <w:smartTag w:uri="urn:schemas-microsoft-com:office:smarttags" w:element="metricconverter">
              <w:smartTagPr>
                <w:attr w:name="ProductID" w:val="7 м"/>
              </w:smartTagPr>
              <w:r>
                <w:rPr>
                  <w:rFonts w:ascii="Courier New" w:hAnsi="Courier New" w:cs="Courier New"/>
                  <w:sz w:val="20"/>
                  <w:szCs w:val="20"/>
                </w:rPr>
                <w:t>7 м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до 2 лет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 2 лет </w:t>
            </w:r>
            <w:smartTag w:uri="urn:schemas-microsoft-com:office:smarttags" w:element="metricconverter">
              <w:smartTagPr>
                <w:attr w:name="ProductID" w:val="1 м"/>
              </w:smartTagPr>
              <w:r>
                <w:rPr>
                  <w:rFonts w:ascii="Courier New" w:hAnsi="Courier New" w:cs="Courier New"/>
                  <w:sz w:val="20"/>
                  <w:szCs w:val="20"/>
                </w:rPr>
                <w:t>1 м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до 3 лет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старше 3 лет </w:t>
            </w:r>
          </w:p>
        </w:tc>
      </w:tr>
      <w:tr w:rsidR="00AC0721" w:rsidTr="00886611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Число детей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2 - 4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4 - 6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8 - 12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Вся группа  </w:t>
            </w: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Длительность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занятия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6 - 8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8 - 10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10 - 15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15      </w:t>
            </w:r>
          </w:p>
        </w:tc>
      </w:tr>
    </w:tbl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12.5. 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в младшей группе - 15 мин.,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в средней группе - 20 мин.,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в старшей группе - 25 мин.,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в подготовительной группе - 30 мин.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Один раз в неделю для детей 5 - 7 лет следует круглогодично организовывать занятия по физическому развитию детей на открытом воздухе. Их проводят только при отсутствии у детей медицинских противопоказаний и наличии у детей спортивной одежды, соответствующей погодным условиям.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12.6. Закаливание детей включает комплекс мероприятий: широкая аэрация помещений, правильно организованная прогулка, физические упражнения, проводимые в легкой спортивной одежде в помещении и на открытом воздухе, умывание прохладной водой и другие водные, воздушные и солнечные </w:t>
      </w:r>
      <w:r>
        <w:lastRenderedPageBreak/>
        <w:t>процедуры.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Для закаливания детей основные природные факторы (солнце, воздух и вода) используют дифференцированно в зависимости от возраста детей, здоровья, с учетом подготовленности персонала и материальной базы дошкольной образовательной организации. При организации закаливания должны быть реализованы основные гигиенические принципы - постепенность, систематичность, комплексность и учет индивидуальных особенностей ребенка.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12.7. При организации плавания детей используются бассейны, отвечающие санитарно-эпидемиологическим требованиям к плавательным бассейнам.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Продолжительность нахождения в бассейне в зависимости от возраста детей должна составлять: в младшей группе - 15 - 20 мин., в средней группе - 20 - 25 мин., в старшей группе - 25 - 30 мин., в подготовительной группе - 25 - 30 мин. Для профилактики переохлаждения детей плавание в бассейне не следует заканчивать </w:t>
      </w:r>
      <w:proofErr w:type="spellStart"/>
      <w:r>
        <w:t>холодовой</w:t>
      </w:r>
      <w:proofErr w:type="spellEnd"/>
      <w:r>
        <w:t xml:space="preserve"> нагрузкой.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Прогулку детей после плавания в бассейне организуют не менее чем через 50 минут, в целях предупреждения переохлаждения детей.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12.8. При использовании сауны с целью закаливания и оздоровления детей необходимо соблюдать следующие требования: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во время проведения процедур необходимо избегать прямого воздействия теплового потока от калорифера на детей;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в </w:t>
      </w:r>
      <w:proofErr w:type="spellStart"/>
      <w:r>
        <w:t>термокамере</w:t>
      </w:r>
      <w:proofErr w:type="spellEnd"/>
      <w:r>
        <w:t xml:space="preserve"> следует поддерживать температуру воздуха в пределах 60 - </w:t>
      </w:r>
      <w:smartTag w:uri="urn:schemas-microsoft-com:office:smarttags" w:element="metricconverter">
        <w:smartTagPr>
          <w:attr w:name="ProductID" w:val="70 °C"/>
        </w:smartTagPr>
        <w:r>
          <w:t>70 °C</w:t>
        </w:r>
      </w:smartTag>
      <w:r>
        <w:t xml:space="preserve"> при относительной влажности 15 - 10%;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продолжительность первого посещения ребенком сауны не должна превышать 3 минут;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после пребывания в сауне ребенку следует обеспечить отдых в специальной комнате и организовать питьевой режим (чай, соки, минеральная вода).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12.9. Дети могут посещать бассейн и сауну только при наличии разрешения врача-педиатра. Присутствие медицинского персонала обязательно во время плавания детей в бассейне и нахождения их в сауне.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12.10. 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игр, спортивных упражнений.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Работа по физическому развитию проводится с учетом здоровья детей при постоянном контроле со стороны медицинских работников.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outlineLvl w:val="1"/>
      </w:pPr>
      <w:r>
        <w:t>XIII. Требования к оборудованию пищеблока,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инвентарю, посуде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13.1. Пищеблок дошкольной организации должен быть оборудован необходимым технологическим, холодильным и моечным оборудованием. Набор оборудования производственных, складских помещений рекомендуется </w:t>
      </w:r>
      <w:r>
        <w:lastRenderedPageBreak/>
        <w:t xml:space="preserve">принимать в соответствии с </w:t>
      </w:r>
      <w:hyperlink w:anchor="Par1077" w:history="1">
        <w:r>
          <w:rPr>
            <w:color w:val="0000FF"/>
          </w:rPr>
          <w:t>Приложением N 4</w:t>
        </w:r>
      </w:hyperlink>
      <w:r>
        <w:t>. Все технологическое и холодильное оборудование должно быть исправно.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13.2. Технологическое оборудование, инвентарь, посуда, тара должны быть изготовлены из материалов, разрешенных для контакта с пищевыми продуктами. Весь кухонный инвентарь и кухонная посуда должны иметь маркировку для сырых и готовых пищевых продуктов. При работе технологического оборудования должна быть исключена возможность контакта пищевого сырья и готовых к употреблению продуктов.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13.3. Производственное оборудование, разделочный инвентарь и посуда должны отвечать следующим требованиям: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столы, предназначенные для обработки пищевых продуктов, должны быть цельнометаллическими;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для разделки сырых и готовых продуктов следует иметь отдельные разделочные столы, ножи и доски. Для разделки сырых и готовых продуктов используются доски из дерева твердых пород (или других материалов, разрешенных для контакта с пищевыми продуктами, подвергающихся мытью и дезинфекции) без дефектов (щелей, зазоров и других);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доски и ножи должны быть промаркированы: "СМ" - сырое мясо, "СК" - сырые куры, "СР" - сырая рыба, "СО" - сырые овощи, "ВМ" - вареное мясо, "ВР" - вареная рыба, "ВО" - вареные овощи, "гастрономия", "Сельдь", "Х" - хлеб, "Зелень";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посуда, используемая для приготовления и хранения пищи, должна быть изготовлена из материалов, безопасных для здоровья человека;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компоты и кисели готовят в посуде из нержавеющей стали. Для кипячения молока выделяют отдельную посуду;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кухонная посуда, столы, оборудование, инвентарь должны быть промаркированы и использоваться по назначению;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количество одновременно используемой столовой посуды и приборов должно соответствовать списочному составу детей в группе. Для персонала следует иметь отдельную столовую посуду. Посуда хранится в буфетной групповой на решетчатых полках и (или) стеллажах.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13.4. Каждая группа помещений (производственные, складские, санитарно-бытовые) оборудуется раздельными системами приточно-вытяжной вентиляции с механическим и естественным побуждением.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Технологическое оборудование, являющееся источниками выделений тепла, газов, оборудуется локальными вытяжными системами вентиляции в зоне максимального загрязнения.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13.5. Моечные ванны для обработки кухонного инвентаря, кухонной посуды и производственного оборудования пищеблока должны быть обеспечены подводкой холодной и горячей воды через смесители.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13.6. Для ополаскивания посуды (в том числе столовой) используются гибкие шланги с душевой насадкой.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13.7. Помещение (место) для мытья обменной тары оборудуется ванной или трапом с бортиком, облицованным керамической плиткой.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13.8. Во всех производственных помещениях, моечных, санузле </w:t>
      </w:r>
      <w:r>
        <w:lastRenderedPageBreak/>
        <w:t>устанавливаются раковины для мытья рук с подводкой горячей и холодной воды через смесители.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13.9. В месте присоединения каждой производственной ванны к канализации должен быть воздушный разрыв не менее </w:t>
      </w:r>
      <w:smartTag w:uri="urn:schemas-microsoft-com:office:smarttags" w:element="metricconverter">
        <w:smartTagPr>
          <w:attr w:name="ProductID" w:val="20 мм"/>
        </w:smartTagPr>
        <w:r>
          <w:t>20 мм</w:t>
        </w:r>
      </w:smartTag>
      <w:r>
        <w:t xml:space="preserve"> от верха приемной воронки, которую устраивают выше сифонных устройств.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13.10. Кухонную посуду освобождают от остатков пищи и моют в двухсекционной ванне с соблюдением следующего режима: в первой секции - мытье щетками водой с температурой не ниже </w:t>
      </w:r>
      <w:smartTag w:uri="urn:schemas-microsoft-com:office:smarttags" w:element="metricconverter">
        <w:smartTagPr>
          <w:attr w:name="ProductID" w:val="40 °C"/>
        </w:smartTagPr>
        <w:r>
          <w:t>40 °C</w:t>
        </w:r>
      </w:smartTag>
      <w:r>
        <w:t xml:space="preserve"> с добавлением моющих средств; во второй секции - ополаскивают проточной горячей водой с температурой не ниже </w:t>
      </w:r>
      <w:smartTag w:uri="urn:schemas-microsoft-com:office:smarttags" w:element="metricconverter">
        <w:smartTagPr>
          <w:attr w:name="ProductID" w:val="65 °C"/>
        </w:smartTagPr>
        <w:r>
          <w:t>65 °C</w:t>
        </w:r>
      </w:smartTag>
      <w:r>
        <w:t xml:space="preserve"> с помощью шланга с душевой насадкой и просушивают в перевернутом виде на решетчатых полках, стеллажах. Чистую кухонную посуду хранят на стеллажах на высоте не менее </w:t>
      </w:r>
      <w:smartTag w:uri="urn:schemas-microsoft-com:office:smarttags" w:element="metricconverter">
        <w:smartTagPr>
          <w:attr w:name="ProductID" w:val="0,35 м"/>
        </w:smartTagPr>
        <w:r>
          <w:t>0,35 м</w:t>
        </w:r>
      </w:smartTag>
      <w:r>
        <w:t xml:space="preserve"> от пола.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13.11. Разделочные доски и мелкий деревянный инвентарь (лопатки, мешалки и другое) после мытья в первой ванне горячей водой (не ниже </w:t>
      </w:r>
      <w:smartTag w:uri="urn:schemas-microsoft-com:office:smarttags" w:element="metricconverter">
        <w:smartTagPr>
          <w:attr w:name="ProductID" w:val="40 °C"/>
        </w:smartTagPr>
        <w:r>
          <w:t>40 °C</w:t>
        </w:r>
      </w:smartTag>
      <w:r>
        <w:t xml:space="preserve">) с добавлением моющих средств ополаскивают горячей водой (не ниже </w:t>
      </w:r>
      <w:smartTag w:uri="urn:schemas-microsoft-com:office:smarttags" w:element="metricconverter">
        <w:smartTagPr>
          <w:attr w:name="ProductID" w:val="65 °C"/>
        </w:smartTagPr>
        <w:r>
          <w:t>65 °C</w:t>
        </w:r>
      </w:smartTag>
      <w:r>
        <w:t>) во второй ванне, обдают кипятком, а затем просушивают на решетчатых стеллажах или полках. Доски и ножи хранятся на рабочих местах раздельно в кассетах или в подвешенном виде.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13.12. Металлический инвентарь после мытья прокаливают в духовом шкафу; мясорубки после использования разбирают, промывают, обдают кипятком и тщательно просушивают.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13.13. Столовая и чайная посуда выделяется для каждой группы из расчета не менее одного комплекта на одного ребенка согласно списочному составу детей в группе. Используемая для детей столовая и чайная посуда (тарелки, блюдца, чашки) может быть изготовлена из фаянса, фарфора, а столовые приборы (ложки, вилки, ножи) - из нержавеющей стали. Не допускается использовать посуду с отбитыми краями, трещинами, сколами, деформированную, с поврежденной эмалью, пластмассовую и столовые приборы из алюминия.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13.14. В моечной и буфетных вывешиваются инструкции о правилах мытья посуды и инвентаря с указанием концентраций и объемов применяемых моющих и дезинфицирующих средств.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Посуду и столовые приборы моют в 2-гнездных ваннах, установленных в буфетных каждой групповой ячейки.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Столовая посуда после механического удаления остатков пищи моется путем полного погружения с добавлением моющих средств (первая ванна) с температурой воды не ниже </w:t>
      </w:r>
      <w:smartTag w:uri="urn:schemas-microsoft-com:office:smarttags" w:element="metricconverter">
        <w:smartTagPr>
          <w:attr w:name="ProductID" w:val="40 °C"/>
        </w:smartTagPr>
        <w:r>
          <w:t>40 °C</w:t>
        </w:r>
      </w:smartTag>
      <w:r>
        <w:t xml:space="preserve">, ополаскивается горячей проточной водой с температурой не ниже </w:t>
      </w:r>
      <w:smartTag w:uri="urn:schemas-microsoft-com:office:smarttags" w:element="metricconverter">
        <w:smartTagPr>
          <w:attr w:name="ProductID" w:val="65 °C"/>
        </w:smartTagPr>
        <w:r>
          <w:t>65 °C</w:t>
        </w:r>
      </w:smartTag>
      <w:r>
        <w:t xml:space="preserve"> (вторая ванна) с помощью гибкого шланга с душевой насадкой и просушивается на специальных решетках.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Чашки моют горячей водой с применением моющих средств в первой ванне, ополаскивают горячей проточной водой во второй ванне и просушивают.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Столовые приборы после механической очистки и мытья с применением моющих средств (первая ванна) ополаскивают горячей проточной водой (вторая ванна). Чистые столовые приборы хранят в предварительно промытых кассетах (диспенсерах) в вертикальном положении ручками вверх.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Столовую посуду для персонала моют и хранят в буфетной групповой ячейки отдельно от столовой посуды, предназначенной для детей.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13.15. Для обеззараживания посуды в каждой групповой ячейке следует иметь промаркированную емкость с крышкой для замачивания посуды в дезинфицирующем растворе. Допускается использование сухожарового шкафа.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13.16. В группах для детей младенческого и раннего возраста бутылочки после молочных смесей моют теплой водой с помощью ерша и моющих средств, тщательно ополаскивают проточной водой, затем стерилизуют при температуре </w:t>
      </w:r>
      <w:smartTag w:uri="urn:schemas-microsoft-com:office:smarttags" w:element="metricconverter">
        <w:smartTagPr>
          <w:attr w:name="ProductID" w:val="120 °C"/>
        </w:smartTagPr>
        <w:r>
          <w:t>120 °C</w:t>
        </w:r>
      </w:smartTag>
      <w:r>
        <w:t xml:space="preserve"> в течение 45 минут или кипятят в воде в течение 15 минут и хранят в промаркированной закрытой эмалированной посуде. Ерши после использования моют проточной водой и кипятят 30 минут, высушивают и хранят в сухом виде.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Соски после употребления моют водой, замачивают в 2% растворе питьевой соды в течение 15 - 20 минут, повторно моют водой, кипятят 3 минуты в воде и хранят в промаркированной емкости с закрытой крышкой.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13.17. Рабочие столы на пищеблоке и столы в групповых после каждого приема пищи моют горячей водой, используя предназначенные для мыть средства (моющие средства, мочалки, щетки, ветошь и др.). В конце рабочего дня производственные столы для сырой продукции моют с использованием дезинфицирующих средств.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Мочалки, щетки для мытья посуды, ветошь для протирания столов после использования стирают с применением моющих средств, просушивают и хранят в специально промаркированной таре.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Щетки с наличием дефектов и видимых загрязнений, а также металлические мочалки не используются.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13.18. Пищевые отходы на пищеблоке и в группах собираются в промаркированные ведра или специальную тару с крышками, очистка которых проводится по мере заполнения их не более чем на 2/3 объема. Ежедневно в конце дня ведра или специальная тара независимо от наполнения очищается с помощью шлангов над канализационными трапами, промывается 2% раствором кальцинированной соды, а затем ополаскивается горячей водой и просушивается.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13.19. В помещениях пищеблока ежедневно проводится уборка: мытье полов, удаление пыли и паутины, протирание радиаторов, подоконников; еженедельно с применением моющих средств проводится мытье стен, осветительной арматуры, очистка стекол от пыли и копоти.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Один раз в месяц необходимо проводить генеральную уборку с последующей дезинфекцией всех помещений, оборудования и инвентаря.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13.20. В помещениях пищеблока дезинсекция и дератизация проводится специализированными организациями.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outlineLvl w:val="1"/>
      </w:pPr>
      <w:r>
        <w:t>XIV. Требования к условиям хранения, приготовления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и реализации пищевых продуктов и кулинарных изделий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14.1. Прием пищевых продуктов и продовольственного сырья в </w:t>
      </w:r>
      <w:r>
        <w:lastRenderedPageBreak/>
        <w:t>дошкольные образовательные организации осуществляется при наличии документов, подтверждающих их качество и безопасность.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При централизованной поставке продукции и продовольственного сырья (из комбината питания, школьно-базового предприятия и других), для подтверждения качества и безопасности продукции и продовольственного сырья, допускается указывать в товарно-транспортной накладной сведения о номере сертификата соответствия, сроке его действия, органе, выдавшем сертификат, или регистрационный номер декларации о соответствии, срок ее действия, наименование изготовителя или производителя (поставщика), принявшего декларацию, и орган, ее зарегистрировавший.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Продукция поступает в таре производителя (поставщика).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Документация, удостоверяющая качество и безопасность продукции, маркировочные ярлыки (или их копии) должны сохраняться до окончания реализации продукции.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Входной контроль поступающих продуктов осуществляется ответственным лицом. Результаты контроля регистрируются в журнале бракеража скоропортящихся пищевых продуктов, поступающих на пищеблок </w:t>
      </w:r>
      <w:hyperlink w:anchor="Par1140" w:history="1">
        <w:r>
          <w:rPr>
            <w:color w:val="0000FF"/>
          </w:rPr>
          <w:t>(Приложение N 5)</w:t>
        </w:r>
      </w:hyperlink>
      <w:r>
        <w:t>, который хранится в течение года.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Не допускаются к приему пищевые продукты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маркировки, в случае если наличие такой маркировки предусмотрено законодательством Российской Федерации.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14.2. Пищевые продукты хранятся в соответствии с условиями хранения и сроками годности, установленными предприятием-изготовителем в соответствии с нормативно-технической документацией.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Контроль соблюдения температурного режима в холодильном оборудовании осуществляется ежедневно, результаты заносятся в журнал учета температурного режима в холодильном оборудовании </w:t>
      </w:r>
      <w:hyperlink w:anchor="Par1176" w:history="1">
        <w:r>
          <w:rPr>
            <w:color w:val="0000FF"/>
          </w:rPr>
          <w:t>(Приложение 6)</w:t>
        </w:r>
      </w:hyperlink>
      <w:r>
        <w:t>, который хранится в течение года.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14.3. При наличии одной холодильной камеры места хранения мяса, рыбы и молочных продуктов должны быть разграничены.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14.4. Складские помещения для хранения сухих сыпучих продуктов оборудуются приборами для измерения температуры и влажности воздуха.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14.5. Хранение продуктов в холодильных и морозильных камерах осуществляется на стеллажах и подтоварниках в таре производителя в таре поставщика или в промаркированных емкостях.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14.6. Молоко хранится в той же таре, в которой оно поступило, или в потребительской упаковке.</w:t>
      </w:r>
    </w:p>
    <w:p w:rsidR="00AC0721" w:rsidRDefault="00AC0721" w:rsidP="00AC072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Нумерация пунктов дана в соответствии с официальным текстом документа.</w:t>
      </w:r>
    </w:p>
    <w:p w:rsidR="00AC0721" w:rsidRDefault="00AC0721" w:rsidP="00AC072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14.5. Масло сливочное хранится на полках в заводской таре или брусками, завернутыми в пергамент, в лотках.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Крупные сыры хранятся на стеллажах, мелкие сыры - на полках в потребительской таре.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Сметана, творог хранятся в таре с крышкой.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Не допускается оставлять ложки, лопатки в таре со сметаной, творогом.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Яйцо хранится в коробах на подтоварниках в сухих прохладных помещениях (холодильниках) или в кассетах, на отдельных полках, стеллажах. Обработанное яйцо хранится в промаркированной емкости в производственных помещениях.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Крупа, мука, макаронные изделия хранятся в сухом помещении в заводской (потребительской) упаковке на подтоварниках либо стеллажах на расстоянии от пола не менее </w:t>
      </w:r>
      <w:smartTag w:uri="urn:schemas-microsoft-com:office:smarttags" w:element="metricconverter">
        <w:smartTagPr>
          <w:attr w:name="ProductID" w:val="15 см"/>
        </w:smartTagPr>
        <w:r>
          <w:t>15 см</w:t>
        </w:r>
      </w:smartTag>
      <w:r>
        <w:t xml:space="preserve">, расстояние между стеной и продуктами должно быть не менее </w:t>
      </w:r>
      <w:smartTag w:uri="urn:schemas-microsoft-com:office:smarttags" w:element="metricconverter">
        <w:smartTagPr>
          <w:attr w:name="ProductID" w:val="20 см"/>
        </w:smartTagPr>
        <w:r>
          <w:t>20 см</w:t>
        </w:r>
      </w:smartTag>
      <w:r>
        <w:t>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Ржаной и пшеничный хлеб хранятся раздельно на стеллажах и в шкафах, при расстоянии нижней полки от пола не менее </w:t>
      </w:r>
      <w:smartTag w:uri="urn:schemas-microsoft-com:office:smarttags" w:element="metricconverter">
        <w:smartTagPr>
          <w:attr w:name="ProductID" w:val="35 см"/>
        </w:smartTagPr>
        <w:r>
          <w:t>35 см</w:t>
        </w:r>
      </w:smartTag>
      <w:r>
        <w:t>. Дверки в шкафах должны иметь отверстия для вентиляции. При уборке мест хранения хлеба крошки сметают специальными щетками, полки протирают тканью, смоченной 1% раствором столового уксуса.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Картофель и корнеплоды хранятся в сухом, темном помещении; капусту - на отдельных стеллажах, в ларях; квашеные, соленые овощи - при температуре не выше +</w:t>
      </w:r>
      <w:smartTag w:uri="urn:schemas-microsoft-com:office:smarttags" w:element="metricconverter">
        <w:smartTagPr>
          <w:attr w:name="ProductID" w:val="10 °C"/>
        </w:smartTagPr>
        <w:r>
          <w:t>10 °C</w:t>
        </w:r>
      </w:smartTag>
      <w:r>
        <w:t>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Плоды и зелень хранятся в ящиках в прохладном месте при температуре не выше +</w:t>
      </w:r>
      <w:smartTag w:uri="urn:schemas-microsoft-com:office:smarttags" w:element="metricconverter">
        <w:smartTagPr>
          <w:attr w:name="ProductID" w:val="12 °C"/>
        </w:smartTagPr>
        <w:r>
          <w:t>12 °C</w:t>
        </w:r>
      </w:smartTag>
      <w:r>
        <w:t>. Озелененный картофель не допускается использовать в пищу.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Продукты, имеющие специфический запах (специи, сельдь), следует хранить отдельно от других продуктов, воспринимающих запахи (масло сливочное, сыр, чай, сахар, соль и другие).</w:t>
      </w:r>
    </w:p>
    <w:p w:rsidR="00AC0721" w:rsidRDefault="00AC0721" w:rsidP="00AC072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Нумерация пунктов дана в соответствии с официальным текстом документа.</w:t>
      </w:r>
    </w:p>
    <w:p w:rsidR="00AC0721" w:rsidRDefault="00AC0721" w:rsidP="00AC072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14.6. Кисломолочные и другие готовые к употреблению скоропортящиеся продукты перед подачей детям выдерживают в закрытой потребительской упаковке при комнатной температуре до достижения ими температуры реализации </w:t>
      </w:r>
      <w:smartTag w:uri="urn:schemas-microsoft-com:office:smarttags" w:element="metricconverter">
        <w:smartTagPr>
          <w:attr w:name="ProductID" w:val="15 °C"/>
        </w:smartTagPr>
        <w:r>
          <w:t>15 °C</w:t>
        </w:r>
      </w:smartTag>
      <w:r>
        <w:t xml:space="preserve"> +/- </w:t>
      </w:r>
      <w:smartTag w:uri="urn:schemas-microsoft-com:office:smarttags" w:element="metricconverter">
        <w:smartTagPr>
          <w:attr w:name="ProductID" w:val="2 °C"/>
        </w:smartTagPr>
        <w:r>
          <w:t>2 °C</w:t>
        </w:r>
      </w:smartTag>
      <w:r>
        <w:t>, но не более одного часа.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14.7. Молоко, поступающее в дошкольные образовательные организации в бидонах и флягах, перед употреблением подлежит обязательному кипячению не более 2 - 3 минут.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14.8. Обработка сырых и вареных продуктов проводится на разных столах при использовании соответствующих маркированных разделочных досок и ножей. Промаркированные разделочные доски и ножи хранятся на специальных полках, или кассетах, или с использование магнитных держателей, расположенных в непосредственной близости от технологического стола с соответствующей маркировкой.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14.9. В перечень технологического оборудования следует включать не менее 2 мясорубок для раздельного приготовления сырых и готовых продуктов.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14.10. Организация питания осуществляется на основе принципов </w:t>
      </w:r>
      <w:r>
        <w:lastRenderedPageBreak/>
        <w:t xml:space="preserve">"щадящего питания". При приготовлении блюд должны соблюдаться щадящие технологии: варка, запекание, </w:t>
      </w:r>
      <w:proofErr w:type="spellStart"/>
      <w:r>
        <w:t>припускание</w:t>
      </w:r>
      <w:proofErr w:type="spellEnd"/>
      <w:r>
        <w:t xml:space="preserve">, </w:t>
      </w:r>
      <w:proofErr w:type="spellStart"/>
      <w:r>
        <w:t>пассерование</w:t>
      </w:r>
      <w:proofErr w:type="spellEnd"/>
      <w:r>
        <w:t xml:space="preserve">, тушение, приготовление на пару, приготовление в </w:t>
      </w:r>
      <w:proofErr w:type="spellStart"/>
      <w:r>
        <w:t>пароконвектомате</w:t>
      </w:r>
      <w:proofErr w:type="spellEnd"/>
      <w:r>
        <w:t>. При приготовлении блюд не применяется жарка.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14.11. При кулинарной обработке пищевых продуктов необходимо обеспечить выполнение технологии приготовления блюд, изложенной в технологической карте </w:t>
      </w:r>
      <w:hyperlink w:anchor="Par1202" w:history="1">
        <w:r>
          <w:rPr>
            <w:color w:val="0000FF"/>
          </w:rPr>
          <w:t>(Приложение 7)</w:t>
        </w:r>
      </w:hyperlink>
      <w:r>
        <w:t>, а также соблюдать санитарно-эпидемиологические требования к технологическим процессам приготовления блюд.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Котлеты, биточки из мясного или рыбного фарша, рыбу кусками запекают при температуре 250 - </w:t>
      </w:r>
      <w:smartTag w:uri="urn:schemas-microsoft-com:office:smarttags" w:element="metricconverter">
        <w:smartTagPr>
          <w:attr w:name="ProductID" w:val="280 °C"/>
        </w:smartTagPr>
        <w:r>
          <w:t>280 °C</w:t>
        </w:r>
      </w:smartTag>
      <w:r>
        <w:t xml:space="preserve"> в течение 20 - 25 мин.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Суфле, запеканки готовятся из вареного мяса (птицы); формованные изделия из сырого мясного или рыбного фарша готовятся на пару или запеченными в соусе; рыба (филе) кусками отваривается, припускается, тушится или запекается.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При изготовлении вторых блюд из вареного мяса (птицы, рыбы) или отпуске вареного мяса (птицы) к первым блюдам </w:t>
      </w:r>
      <w:proofErr w:type="spellStart"/>
      <w:r>
        <w:t>порционированное</w:t>
      </w:r>
      <w:proofErr w:type="spellEnd"/>
      <w:r>
        <w:t xml:space="preserve"> мясо подвергается вторичной термической обработке - кипячению в бульоне в течение 5 - 7 минут и хранится в нем при температуре +</w:t>
      </w:r>
      <w:smartTag w:uri="urn:schemas-microsoft-com:office:smarttags" w:element="metricconverter">
        <w:smartTagPr>
          <w:attr w:name="ProductID" w:val="75 °C"/>
        </w:smartTagPr>
        <w:r>
          <w:t>75 °C</w:t>
        </w:r>
      </w:smartTag>
      <w:r>
        <w:t xml:space="preserve"> до раздачи не более 1 часа.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Омлеты и запеканки, в рецептуру которых входит яйцо, готовятся в жарочном шкафу, омлеты - в течение 8 - 10 минут при температуре 180 - </w:t>
      </w:r>
      <w:smartTag w:uri="urn:schemas-microsoft-com:office:smarttags" w:element="metricconverter">
        <w:smartTagPr>
          <w:attr w:name="ProductID" w:val="200 °C"/>
        </w:smartTagPr>
        <w:r>
          <w:t>200 °C</w:t>
        </w:r>
      </w:smartTag>
      <w:r>
        <w:t xml:space="preserve">, слоем не более 2,5 - </w:t>
      </w:r>
      <w:smartTag w:uri="urn:schemas-microsoft-com:office:smarttags" w:element="metricconverter">
        <w:smartTagPr>
          <w:attr w:name="ProductID" w:val="3 см"/>
        </w:smartTagPr>
        <w:r>
          <w:t>3 см</w:t>
        </w:r>
      </w:smartTag>
      <w:r>
        <w:t xml:space="preserve">; запеканки - 20 - 30 минут при температуре 220 - </w:t>
      </w:r>
      <w:smartTag w:uri="urn:schemas-microsoft-com:office:smarttags" w:element="metricconverter">
        <w:smartTagPr>
          <w:attr w:name="ProductID" w:val="280 °C"/>
        </w:smartTagPr>
        <w:r>
          <w:t>280 °C</w:t>
        </w:r>
      </w:smartTag>
      <w:r>
        <w:t xml:space="preserve">, слоем не более 3 - </w:t>
      </w:r>
      <w:smartTag w:uri="urn:schemas-microsoft-com:office:smarttags" w:element="metricconverter">
        <w:smartTagPr>
          <w:attr w:name="ProductID" w:val="4 см"/>
        </w:smartTagPr>
        <w:r>
          <w:t>4 см</w:t>
        </w:r>
      </w:smartTag>
      <w:r>
        <w:t xml:space="preserve">; хранение яичной массы осуществляется не более 30 минут при температуре 4 +/- </w:t>
      </w:r>
      <w:smartTag w:uri="urn:schemas-microsoft-com:office:smarttags" w:element="metricconverter">
        <w:smartTagPr>
          <w:attr w:name="ProductID" w:val="2 °C"/>
        </w:smartTagPr>
        <w:r>
          <w:t>2 °C</w:t>
        </w:r>
      </w:smartTag>
      <w:r>
        <w:t>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Оладьи, сырники выпекаются в духовом или жарочном шкафу при температуре 180 - </w:t>
      </w:r>
      <w:smartTag w:uri="urn:schemas-microsoft-com:office:smarttags" w:element="metricconverter">
        <w:smartTagPr>
          <w:attr w:name="ProductID" w:val="200 °C"/>
        </w:smartTagPr>
        <w:r>
          <w:t>200 °C</w:t>
        </w:r>
      </w:smartTag>
      <w:r>
        <w:t xml:space="preserve"> в течение 8 - 10 мин.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Яйцо варят после закипания воды 10 мин.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При изготовлении картофельного (овощного) пюре используется </w:t>
      </w:r>
      <w:proofErr w:type="spellStart"/>
      <w:r>
        <w:t>овощепротирочная</w:t>
      </w:r>
      <w:proofErr w:type="spellEnd"/>
      <w:r>
        <w:t xml:space="preserve"> машина.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Масло сливочное, используемое для заправки гарниров и других блюд, должно предварительно подвергаться термической обработке (растапливаться и доводиться до кипения).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Гарниры из риса и макаронных изделий варятся в большом объеме воды (в соотношении не менее 1:6) без последующей промывки.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Колбасные изделия (сосиски, вареные колбасы, сардельки) отвариваются (опускают в кипящую воду и заканчивают термическую обработку после 5-минутной варки с момента начала кипения).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При перемешивании ингредиентов, входящих в состав блюд, необходимо пользоваться кухонным инвентарем, не касаясь продукта руками.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14.12. Обработку яиц проводят в специально отведенном месте мясо-рыбного цеха, используя для этих целей промаркированные ванны и (или) емкости. Возможно использование перфорированных емкостей, при условии полного погружения яиц в раствор в следующем порядке: I - обработка в 1 - 2% теплом растворе кальцинированной соды; II - обработка в разрешенных для </w:t>
      </w:r>
      <w:r>
        <w:lastRenderedPageBreak/>
        <w:t>этой цели дезинфицирующих средствах; III - ополаскивание проточной водой в течение не менее 5 минут с последующим выкладыванием в чистую промаркированную посуду.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Допускается использование других моющих или дезинфицирующих средств в соответствии с инструкцией по их применению.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14.13. Крупы не должны содержать посторонних примесей. Перед использованием крупы промывают проточной водой.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14.14. Потребительскую упаковку консервированных продуктов перед вскрытием промывают проточной водой и вытирают.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14.15. Горячие блюда (супы, соусы, горячие напитки, вторые блюда и гарниры) при раздаче должны иметь температуру +60...+</w:t>
      </w:r>
      <w:smartTag w:uri="urn:schemas-microsoft-com:office:smarttags" w:element="metricconverter">
        <w:smartTagPr>
          <w:attr w:name="ProductID" w:val="65 °C"/>
        </w:smartTagPr>
        <w:r>
          <w:t>65 °C</w:t>
        </w:r>
      </w:smartTag>
      <w:r>
        <w:t>; холодные закуски, салаты, напитки - не ниже +</w:t>
      </w:r>
      <w:smartTag w:uri="urn:schemas-microsoft-com:office:smarttags" w:element="metricconverter">
        <w:smartTagPr>
          <w:attr w:name="ProductID" w:val="15 °C"/>
        </w:smartTagPr>
        <w:r>
          <w:t>15 °C</w:t>
        </w:r>
      </w:smartTag>
      <w:r>
        <w:t>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С момента приготовления до отпуска первые и вторые блюда могут находиться на горячей плите не более 2 часов. Повторный разогрев блюд не допускается.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14.16. При обработке овощей должны быть соблюдены следующие требования: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14.16.1. Овощи сортируются, моются и очищаются. Очищенные овощи повторно промываются в проточной питьевой воде не менее 5 минут небольшими партиями, с использованием дуршлагов, сеток. При обработке белокочанной капусты необходимо обязательно удалить наружные листы.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Не допускается предварительное замачивание овощей.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Очищенные картофель, корнеплоды и другие овощи, во избежание их потемнения и высушивания, допускается хранить в холодной воде не более 2 часов.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14.16.2. Овощи урожая прошлого года (капусту, репчатый лук, корнеплоды и др.) в период после 1 марта допускается использовать только после термической обработки.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14.16.3. При кулинарной обработке овощей, для сохранения витаминов, следует соблюдать следующие правила: овощи очищаются непосредственно перед приготовлением, закладываются только в кипящую воду, нарезав их перед варкой. Свежая зелень добавляется в готовые блюда во время раздачи.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Для обеспечения сохранности витаминов в блюдах овощи, подлежащие отвариванию в очищенном виде, чистят непосредственно перед варкой и варят в подсоленной воде (кроме свеклы).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14.16.4. Овощи, предназначенные для приготовления винегретов и салатов, рекомендуется варить в кожуре, охлаждают; очищают и нарезают вареные овощи в холодном цехе или в горячем цехе на столе для вареной продукции.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14.16.5. Варка овощей накануне дня приготовления блюд не допускается.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14.16.6. Отваренные для салатов овощи хранят в промаркированной емкости (овощи вареные) в холодильнике не более 6 часов при температуре плюс 4 +/- </w:t>
      </w:r>
      <w:smartTag w:uri="urn:schemas-microsoft-com:office:smarttags" w:element="metricconverter">
        <w:smartTagPr>
          <w:attr w:name="ProductID" w:val="2 °C"/>
        </w:smartTagPr>
        <w:r>
          <w:t>2 °C</w:t>
        </w:r>
      </w:smartTag>
      <w:r>
        <w:t>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14.16.7. Листовые овощи и зелень, предназначенные для приготовления холодных закусок без последующей термической обработки, следует тщательно промывать проточной водой и выдержать в 3% растворе уксусной </w:t>
      </w:r>
      <w:r>
        <w:lastRenderedPageBreak/>
        <w:t>кислоты или 10% растворе поваренной соли в течение 10 минут с последующим ополаскиванием проточной водой и просушиванием.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14.17. Изготовление салатов и их заправка осуществляется непосредственно перед раздачей.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proofErr w:type="spellStart"/>
      <w:r>
        <w:t>Незаправленные</w:t>
      </w:r>
      <w:proofErr w:type="spellEnd"/>
      <w:r>
        <w:t xml:space="preserve"> салаты допускается хранить не более 2 часов при температуре плюс 4 +/- </w:t>
      </w:r>
      <w:smartTag w:uri="urn:schemas-microsoft-com:office:smarttags" w:element="metricconverter">
        <w:smartTagPr>
          <w:attr w:name="ProductID" w:val="2 °C"/>
        </w:smartTagPr>
        <w:r>
          <w:t>2 °C</w:t>
        </w:r>
      </w:smartTag>
      <w:r>
        <w:t>. Салаты заправляют непосредственно перед раздачей.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В качестве заправки салатов следует использовать растительное масло. Использование сметаны и майонеза для заправки салатов не допускается.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Хранение заправленных салатов может осуществляться не более 30 минут при температуре 4 +/- </w:t>
      </w:r>
      <w:smartTag w:uri="urn:schemas-microsoft-com:office:smarttags" w:element="metricconverter">
        <w:smartTagPr>
          <w:attr w:name="ProductID" w:val="2 °C"/>
        </w:smartTagPr>
        <w:r>
          <w:t>2 °C</w:t>
        </w:r>
      </w:smartTag>
      <w:r>
        <w:t>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14.18. Фрукты, включая цитрусовые, тщательно моют в условиях холодного цеха (зоны) или цеха вторичной обработки овощей (зоны).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14.19. Кефир, ряженку, простоквашу и другие кисломолочные продукты </w:t>
      </w:r>
      <w:proofErr w:type="spellStart"/>
      <w:r>
        <w:t>порционируют</w:t>
      </w:r>
      <w:proofErr w:type="spellEnd"/>
      <w:r>
        <w:t xml:space="preserve"> в чашки непосредственно из пакетов или бутылок перед их раздачей в групповых ячейках.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14.20. В эндемичных по йоду районах рекомендуется использование йодированной поваренной соли.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14.21. В целях профилактики недостаточности микронутриентов (витаминов и минеральных веществ) в питании детей используются пищевые продукты, обогащенные микронутриентами.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Витаминизация блюд проводится с учетом состояния здоровья детей, под контролем медицинского работника и при обязательном информировании родителей о проведении витаминизации.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Технология приготовления витаминизированных напитков должна соответствовать технологии, указанной изготовителем в соответствии с инструкцией и удостоверением о государственной регистрации. Витаминизированные напитки готовят непосредственно перед раздачей.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При отсутствии в рационе питания витаминизированных напитков проводится искусственная C-витаминизация. Искусственная C-витаминизация в дошкольных образовательных организациях (группах) осуществляется из расчета для детей от 1 - 3 лет - 35 мг, для детей 3 - 6 лет - 50,0 мг на порцию.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Препараты витаминов вводят в третье блюдо (компот или кисель) после его охлаждения до температуры </w:t>
      </w:r>
      <w:smartTag w:uri="urn:schemas-microsoft-com:office:smarttags" w:element="metricconverter">
        <w:smartTagPr>
          <w:attr w:name="ProductID" w:val="15 °C"/>
        </w:smartTagPr>
        <w:r>
          <w:t>15 °C</w:t>
        </w:r>
      </w:smartTag>
      <w:r>
        <w:t xml:space="preserve"> (для компота) и </w:t>
      </w:r>
      <w:smartTag w:uri="urn:schemas-microsoft-com:office:smarttags" w:element="metricconverter">
        <w:smartTagPr>
          <w:attr w:name="ProductID" w:val="35 °C"/>
        </w:smartTagPr>
        <w:r>
          <w:t>35 °C</w:t>
        </w:r>
      </w:smartTag>
      <w:r>
        <w:t xml:space="preserve"> (для киселя) непосредственно перед реализацией.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Витаминизированные блюда не подогреваются. Витаминизация блюд проводится под контролем медицинского работника (при его отсутствии - иным ответственным лицом).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Данные о витаминизации блюд заносятся медицинским работником в журнал проведения витаминизации третьих и сладких блюд (</w:t>
      </w:r>
      <w:hyperlink w:anchor="Par1271" w:history="1">
        <w:r>
          <w:rPr>
            <w:color w:val="0000FF"/>
          </w:rPr>
          <w:t>таблица 2</w:t>
        </w:r>
      </w:hyperlink>
      <w:r>
        <w:t xml:space="preserve"> Приложения N 8), который хранится один год.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14.22. Перед кормлением детей продукты детского питания (смеси) подогреваются в водяной бане (температура воды +</w:t>
      </w:r>
      <w:smartTag w:uri="urn:schemas-microsoft-com:office:smarttags" w:element="metricconverter">
        <w:smartTagPr>
          <w:attr w:name="ProductID" w:val="50 °C"/>
        </w:smartTagPr>
        <w:r>
          <w:t>50 °C</w:t>
        </w:r>
      </w:smartTag>
      <w:r>
        <w:t>) в течение 5 минут или в электронагревателе для детского питания до температуры +</w:t>
      </w:r>
      <w:smartTag w:uri="urn:schemas-microsoft-com:office:smarttags" w:element="metricconverter">
        <w:smartTagPr>
          <w:attr w:name="ProductID" w:val="37 °C"/>
        </w:smartTagPr>
        <w:r>
          <w:t>37 °C</w:t>
        </w:r>
      </w:smartTag>
      <w:r>
        <w:t xml:space="preserve">. Подготовка продуктов для питания детей первого года жизни (разведение </w:t>
      </w:r>
      <w:r>
        <w:lastRenderedPageBreak/>
        <w:t xml:space="preserve">сухих смесей, </w:t>
      </w:r>
      <w:proofErr w:type="spellStart"/>
      <w:r>
        <w:t>инстантных</w:t>
      </w:r>
      <w:proofErr w:type="spellEnd"/>
      <w:r>
        <w:t xml:space="preserve"> каш, разогревание продуктов прикорма) должно быть организовано в буфетной групповой ячейки. Буфетная должна быть оборудована холодильником и устройствами для подогрева детского питания.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14.23. Выдача готовой пищи разрешается только после проведения контроля </w:t>
      </w:r>
      <w:proofErr w:type="spellStart"/>
      <w:r>
        <w:t>бракеражной</w:t>
      </w:r>
      <w:proofErr w:type="spellEnd"/>
      <w:r>
        <w:t xml:space="preserve"> комиссией в составе не менее 3-х человек. Результаты контроля регистрируются в журнале бракеража готовой кулинарной продукции (</w:t>
      </w:r>
      <w:hyperlink w:anchor="Par1248" w:history="1">
        <w:r>
          <w:rPr>
            <w:color w:val="0000FF"/>
          </w:rPr>
          <w:t>таблица 1</w:t>
        </w:r>
      </w:hyperlink>
      <w:r>
        <w:t xml:space="preserve"> Приложения N 8).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Масса порционных блюд должна соответствовать выходу блюда, указанному в меню. При нарушении технологии приготовления пищи, а также в случае неготовности, блюдо допускают к выдаче только после устранения выявленных кулинарных недостатков.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14.24. Непосредственно после приготовления пищи отбирается суточная проба готовой продукции (все готовые блюда). Суточная проба отбирается в объеме: порционные блюда - в полном объеме; холодные закуски, первые блюда, гарниры и напитки (третьи блюда) - в количестве не менее </w:t>
      </w:r>
      <w:smartTag w:uri="urn:schemas-microsoft-com:office:smarttags" w:element="metricconverter">
        <w:smartTagPr>
          <w:attr w:name="ProductID" w:val="100 г"/>
        </w:smartTagPr>
        <w:r>
          <w:t>100 г</w:t>
        </w:r>
      </w:smartTag>
      <w:r>
        <w:t>.; порционные вторые блюда, биточки, котлеты, колбаса, бутерброды и т.д. оставляют поштучно, целиком (в объеме одной порции).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Пробы отбираются стерильными или прокипяченными ложками в стерильную или прокипяченную посуду (банки, контейнеры) с плотно закрывающимися крышками, все блюда помещаются в отдельную посуду и сохраняются в течение не менее 48 часов при температуре +2 - +</w:t>
      </w:r>
      <w:smartTag w:uri="urn:schemas-microsoft-com:office:smarttags" w:element="metricconverter">
        <w:smartTagPr>
          <w:attr w:name="ProductID" w:val="6 °C"/>
        </w:smartTagPr>
        <w:r>
          <w:t>6 °C</w:t>
        </w:r>
      </w:smartTag>
      <w:r>
        <w:t>. Посуда с пробами маркируется с указанием наименования приема пищи и датой отбора. Контроль за правильностью отбора и хранения суточной пробы осуществляется ответственным лицом.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14.25. Для предотвращения возникновения и распространения инфекционных и массовых неинфекционных заболеваний (отравлений) не допускается: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использование пищевых продуктов, указанных в </w:t>
      </w:r>
      <w:hyperlink w:anchor="Par1292" w:history="1">
        <w:r>
          <w:rPr>
            <w:color w:val="0000FF"/>
          </w:rPr>
          <w:t>Приложении N 9</w:t>
        </w:r>
      </w:hyperlink>
      <w:r>
        <w:t>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изготовление на пищеблоке дошкольных образовательных организаций творога и других кисломолочных продуктов, а также блинчиков с мясом или с творогом, макарон по-флотски, макарон с рубленным яйцом, зельцев, яичницы-глазуньи, холодных напитков и морсов из плодово-ягодного сырья (без термической обработки), форшмаков из сельди, студней, паштетов, заливных блюд (мясных и рыбных); окрошек и холодных супов;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использование остатков пищи от предыдущего приема и пищи, приготовленной накануне; пищевых продуктов с истекшими сроками годности и явными признаками недоброкачественности (порчи); овощей и фруктов с наличием плесени и признаками гнили.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14.26. В дошкольных образовательных организациях должен быть организован правильный питьевой режим. Питьевая вода, в том числе расфасованная в емкости и бутилированная, по качеству и безопасности должна отвечать требованиям на питьевую воду.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Допускается использование кипяченой питьевой воды, при условии ее хранения не более 3-х часов.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При использовании установок с дозированным розливом питьевой воды, </w:t>
      </w:r>
      <w:r>
        <w:lastRenderedPageBreak/>
        <w:t>расфасованной в емкости, предусматривается замена емкости по мере необходимости, но не реже, чем это предусматривается установленным изготовителем сроком хранения вскрытой емкости с водой.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Обработка дозирующих устройств проводится в соответствии с эксплуатационной документацией (инструкцией) изготовителя.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14.27. Для питья и разведения молочных смесей и </w:t>
      </w:r>
      <w:proofErr w:type="spellStart"/>
      <w:r>
        <w:t>инстантных</w:t>
      </w:r>
      <w:proofErr w:type="spellEnd"/>
      <w:r>
        <w:t xml:space="preserve"> (быстрорастворимых) каш для детей раннего возраста следует использовать бутилированную воду для детского питания или прокипяченную питьевую воду из водопроводной сети.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outlineLvl w:val="1"/>
      </w:pPr>
      <w:r>
        <w:t>XV. Требования к составлению меню для организации питания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детей разного возраста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15.1. Питание должно удовлетворять физиологические потребности детей в основных пищевых веществах и энергии и быть не меньше значений, указанных в таблице 3.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  <w:outlineLvl w:val="2"/>
      </w:pPr>
      <w:r>
        <w:t>Таблица 3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Нормы физиологических потребностей в энергии и пищевых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веществах для детей возрастных групп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200"/>
        <w:gridCol w:w="1200"/>
        <w:gridCol w:w="1080"/>
        <w:gridCol w:w="1200"/>
        <w:gridCol w:w="1320"/>
        <w:gridCol w:w="1200"/>
      </w:tblGrid>
      <w:tr w:rsidR="00AC0721" w:rsidTr="00886611">
        <w:trPr>
          <w:trHeight w:val="400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0 - 3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мес.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4 - 6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мес.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7 - 12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мес.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1 - 2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г. 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2 - </w:t>
            </w:r>
            <w:smartTag w:uri="urn:schemas-microsoft-com:office:smarttags" w:element="metricconverter">
              <w:smartTagPr>
                <w:attr w:name="ProductID" w:val="3 г"/>
              </w:smartTagPr>
              <w:r>
                <w:rPr>
                  <w:rFonts w:ascii="Courier New" w:hAnsi="Courier New" w:cs="Courier New"/>
                  <w:sz w:val="20"/>
                  <w:szCs w:val="20"/>
                </w:rPr>
                <w:t>3 г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 xml:space="preserve">.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3 - 7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лет   </w:t>
            </w:r>
          </w:p>
        </w:tc>
      </w:tr>
      <w:tr w:rsidR="00AC0721" w:rsidTr="00886611">
        <w:trPr>
          <w:tblCellSpacing w:w="5" w:type="nil"/>
        </w:trPr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Энергия (ккал)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115 </w:t>
            </w:r>
            <w:hyperlink w:anchor="Par63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115 </w:t>
            </w:r>
            <w:hyperlink w:anchor="Par63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110 </w:t>
            </w:r>
            <w:hyperlink w:anchor="Par63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1200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1400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1800  </w:t>
            </w:r>
          </w:p>
        </w:tc>
      </w:tr>
      <w:tr w:rsidR="00AC0721" w:rsidTr="00886611">
        <w:trPr>
          <w:tblCellSpacing w:w="5" w:type="nil"/>
        </w:trPr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Белок, г  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-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-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-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36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42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54   </w:t>
            </w: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88661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hyperlink w:anchor="Par634" w:history="1">
              <w:r w:rsidR="00AC0721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  <w:r w:rsidR="00AC0721">
              <w:rPr>
                <w:rFonts w:ascii="Courier New" w:hAnsi="Courier New" w:cs="Courier New"/>
                <w:sz w:val="20"/>
                <w:szCs w:val="20"/>
              </w:rPr>
              <w:t xml:space="preserve"> в </w:t>
            </w:r>
            <w:proofErr w:type="spellStart"/>
            <w:r w:rsidR="00AC0721">
              <w:rPr>
                <w:rFonts w:ascii="Courier New" w:hAnsi="Courier New" w:cs="Courier New"/>
                <w:sz w:val="20"/>
                <w:szCs w:val="20"/>
              </w:rPr>
              <w:t>т.ч</w:t>
            </w:r>
            <w:proofErr w:type="spellEnd"/>
            <w:r w:rsidR="00AC0721">
              <w:rPr>
                <w:rFonts w:ascii="Courier New" w:hAnsi="Courier New" w:cs="Courier New"/>
                <w:sz w:val="20"/>
                <w:szCs w:val="20"/>
              </w:rPr>
              <w:t>. животный</w:t>
            </w:r>
            <w:r w:rsidR="00AC0721">
              <w:rPr>
                <w:rFonts w:ascii="Courier New" w:hAnsi="Courier New" w:cs="Courier New"/>
                <w:sz w:val="20"/>
                <w:szCs w:val="20"/>
              </w:rPr>
              <w:br/>
              <w:t xml:space="preserve">(%)       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70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65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60   </w:t>
            </w: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88661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hyperlink w:anchor="Par635" w:history="1">
              <w:r w:rsidR="00AC0721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  <w:r w:rsidR="00AC0721">
              <w:rPr>
                <w:rFonts w:ascii="Courier New" w:hAnsi="Courier New" w:cs="Courier New"/>
                <w:sz w:val="20"/>
                <w:szCs w:val="20"/>
              </w:rPr>
              <w:t xml:space="preserve"> г/кг массы    </w:t>
            </w:r>
            <w:r w:rsidR="00AC0721">
              <w:rPr>
                <w:rFonts w:ascii="Courier New" w:hAnsi="Courier New" w:cs="Courier New"/>
                <w:sz w:val="20"/>
                <w:szCs w:val="20"/>
              </w:rPr>
              <w:br/>
              <w:t xml:space="preserve">тела      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2,2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2,6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2,9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-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-    </w:t>
            </w:r>
          </w:p>
        </w:tc>
      </w:tr>
      <w:tr w:rsidR="00AC0721" w:rsidTr="00886611">
        <w:trPr>
          <w:tblCellSpacing w:w="5" w:type="nil"/>
        </w:trPr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Жиры, г   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6,5 </w:t>
            </w:r>
            <w:hyperlink w:anchor="Par63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</w:t>
            </w:r>
            <w:hyperlink w:anchor="Par63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5,5 </w:t>
            </w:r>
            <w:hyperlink w:anchor="Par63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40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47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60   </w:t>
            </w:r>
          </w:p>
        </w:tc>
      </w:tr>
      <w:tr w:rsidR="00AC0721" w:rsidTr="00886611">
        <w:trPr>
          <w:tblCellSpacing w:w="5" w:type="nil"/>
        </w:trPr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Углеводы, 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13 </w:t>
            </w:r>
            <w:hyperlink w:anchor="Par63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13 </w:t>
            </w:r>
            <w:hyperlink w:anchor="Par63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</w:t>
            </w:r>
            <w:hyperlink w:anchor="Par63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174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203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261   </w:t>
            </w:r>
          </w:p>
        </w:tc>
      </w:tr>
    </w:tbl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Примечание: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bookmarkStart w:id="1" w:name="Par634"/>
      <w:bookmarkEnd w:id="1"/>
      <w:r>
        <w:t>&lt;*&gt; Потребности для детей первого года жизни в энергии, жирах, углеводах даны в расчете г/кг массы тела.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bookmarkStart w:id="2" w:name="Par635"/>
      <w:bookmarkEnd w:id="2"/>
      <w:r>
        <w:t>&lt;**&gt; Потребности для детей первого года жизни, находящихся на искусственном вскармливании.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15.2. Ассортимент вырабатываемых на пищеблоке готовых блюд и кулинарных изделий определяется с учетом набора помещений, обеспечения технологическим, холодильным оборудованием.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В дошкольных образовательных организациях допускается доставка готовых блюд с комбинатов питания, пищеблоков дошкольных образовательных организаций, общеобразовательных организаций и организаций общественного питания.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proofErr w:type="spellStart"/>
      <w:r>
        <w:lastRenderedPageBreak/>
        <w:t>Перетаривание</w:t>
      </w:r>
      <w:proofErr w:type="spellEnd"/>
      <w:r>
        <w:t xml:space="preserve"> готовой кулинарной продукции и блюд не допускается.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15.3. Питание должно быть организовано в соответствии с примерным меню, утвержденным руководителем дошкольной образовательной организации, рассчитанным не менее чем на 2 недели,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дошкольных образовательных организациях </w:t>
      </w:r>
      <w:hyperlink w:anchor="Par1354" w:history="1">
        <w:r>
          <w:rPr>
            <w:color w:val="0000FF"/>
          </w:rPr>
          <w:t>(Приложение 10)</w:t>
        </w:r>
      </w:hyperlink>
      <w:r>
        <w:t>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В примерном меню содержание белков должно обеспечивать 12 - 15% от калорийности рациона, жиров 30 - 32% и углеводов 55 - 58%.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При составлении меню учитываются национальные и территориальные особенности питания населения и состояние здоровья детей, а также в соответствии с рекомендуемым ассортиментом основных пищевых продуктов для использования в питании детей в дошкольных образовательных организациях </w:t>
      </w:r>
      <w:hyperlink w:anchor="Par1471" w:history="1">
        <w:r>
          <w:rPr>
            <w:color w:val="0000FF"/>
          </w:rPr>
          <w:t>(Приложение N 11)</w:t>
        </w:r>
      </w:hyperlink>
      <w:r>
        <w:t>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15.4. При составлении примерного меню следует руководствоваться распределением энергетической ценности (калорийности) суточного рациона по отдельным приемам пищи с учетом таблицы 4.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  <w:outlineLvl w:val="2"/>
      </w:pPr>
      <w:r>
        <w:t>Таблица 4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Рекомендуемое распределение калорийности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между приемами пищи в %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┌────────────────────────┬──────────────────┬─────────────────────────────┐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Для детей с       │   Для детей с    │     Для детей с дневным     │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круглосуточным     │     дневным      │     пребыванием 12 час.     │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пребыванием       │ пребыванием 8 -  │                             │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10 час.      │                             │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├────────────────────────┼──────────────────┼─────────────────────────────┤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│Завтрак (20 - 25%)      │завтрак (20 - 25%)│завтрак (20 - 25%)           │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 завтрак (5%)          │2 завтрак (5%)    │2 завтрак (5%)               │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│Обед (30 - 35%)         │обед (30 - 35%)   │обед (30 - 35%)              │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│Полдник (10 - 15%)      │полдник (10 - 15%)│Полдник (10 - 15%) </w:t>
      </w:r>
      <w:hyperlink w:anchor="Par665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>/или   │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│Ужин (20 - 25%)         │                  │уплотненный полдник (30 -    │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 ужин - (до 5%) -      │                  │35%)                         │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│дополнительный прием    │                  │Ужин (20 - 25%) </w:t>
      </w:r>
      <w:hyperlink w:anchor="Par665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         │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│пищи перед сном -       │                  │                             │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│кисломолочный напиток с │                  │----------------------       │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3" w:name="Par665"/>
      <w:bookmarkEnd w:id="3"/>
      <w:r>
        <w:rPr>
          <w:rFonts w:ascii="Courier New" w:hAnsi="Courier New" w:cs="Courier New"/>
          <w:sz w:val="20"/>
          <w:szCs w:val="20"/>
        </w:rPr>
        <w:t>│булочным или мучным     │                  │&lt;*&gt; Вместо полдника и ужина  │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│кулинарным изделием     │                  │возможна организация         │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      │уплотненного полдника (30 -  │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      │35%).                        │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└────────────────────────┴──────────────────┴─────────────────────────────┘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В промежутке между завтраком и обедом рекомендуется дополнительный прием пищи - второй завтрак, включающий напиток или сок и (или) свежие фрукты.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15.5. Примерное меню должно содержать информацию в соответствии с </w:t>
      </w:r>
      <w:hyperlink w:anchor="Par1555" w:history="1">
        <w:r>
          <w:rPr>
            <w:color w:val="0000FF"/>
          </w:rPr>
          <w:t>Приложением N 12</w:t>
        </w:r>
      </w:hyperlink>
      <w:r>
        <w:t xml:space="preserve">. Обязательно приводятся ссылки на рецептуры используемых блюд и кулинарных изделий в соответствии со сборниками </w:t>
      </w:r>
      <w:r>
        <w:lastRenderedPageBreak/>
        <w:t>рецептур для детского питания. Наименования блюд и кулинарных изделий, указываемых в примерном меню, должны соответствовать их наименованиям, указанным в использованных сборниках рецептур. Повторение одних и тех же блюд или кулинарных изделий в один и тот же день или последующие два дня не допускается.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Производство готовых блюд осуществляется в соответствии с технологическими картами, в которых должна быть отражена рецептура и технология приготавливаемых блюд и кулинарных изделий. Технологические карты должны быть оформлены согласно </w:t>
      </w:r>
      <w:hyperlink w:anchor="Par1202" w:history="1">
        <w:r>
          <w:rPr>
            <w:color w:val="0000FF"/>
          </w:rPr>
          <w:t>Приложению N 7</w:t>
        </w:r>
      </w:hyperlink>
      <w:r>
        <w:t>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Фактический рацион питания должен соответствовать утвержденному примерному меню.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15.6. Завтрак должен состоять из горячего блюда (каша, запеканка, творожные и яичные блюда и др.), бутерброда и горячего напитка. Обед должен включать закуску (салат или порционные овощи, сельдь с луком), первое блюдо (суп), второе (гарнир и блюдо из мяса, рыбы или птицы), напиток (компот или кисель). Полдник включает напиток (молоко, кисломолочные напитки, соки, чай) с булочными или кондитерскими изделиями без крема, допускается выдача творожных или крупяных запеканок и блюд. Ужин может включать рыбные, мясные, овощные и творожные блюда, салаты, винегреты и горячие напитки. На второй ужин рекомендуется выдавать кисломолочные напитки.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Суммарные объемы блюд по приемам пищи должны соответствовать </w:t>
      </w:r>
      <w:hyperlink w:anchor="Par1617" w:history="1">
        <w:r>
          <w:rPr>
            <w:color w:val="0000FF"/>
          </w:rPr>
          <w:t>Приложению N 13</w:t>
        </w:r>
      </w:hyperlink>
      <w:r>
        <w:t>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15.7. В дошкольной образовательной организации, функционирующей в режиме 8 и более часов, примерным меню должно быть предусмотрено ежедневное использование в питании детей: молока, кисломолочных напитков, мяса (или рыбы), картофеля, овощей, фруктов, хлеба, круп, сливочного и растительного масла, сахара, соли. Остальные продукты (творог, сметана, птица, сыр, яйцо, соки и другие) включаются 2 - 3 раза в неделю.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При организации питания детей в дошкольных образовательных организациях, функционирующих в режиме кратковременного пребывания, в примерное меню включаются блюда и продукты с учетом режима работы дошкольной образовательной организации и режима питания детей.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15.8. При отсутствии каких-либо продуктов в целях обеспечения полноценного сбалансированного питания разрешается проводить их замену на равноценные по составу продукты в соответствии с таблицей замены продуктов по белкам и углеводам </w:t>
      </w:r>
      <w:hyperlink w:anchor="Par1634" w:history="1">
        <w:r>
          <w:rPr>
            <w:color w:val="0000FF"/>
          </w:rPr>
          <w:t>(Приложение N 14)</w:t>
        </w:r>
      </w:hyperlink>
      <w:r>
        <w:t>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При отсутствии свежих овощей и фруктов возможна их замена в меню на соки, быстрозамороженные овощи и фрукты.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15.9. На основании утвержденного примерного меню ежедневно составляется меню-раскладка, с указанием выхода блюд для детей разного возраста. Допускается составление (представление) меню-раскладки в электронном виде. Рекомендуется для заказа продуктов с учетом принятой логистики организации питания дошкольной образовательной организации составлять меню-требование.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15.10. В специализированных дошкольных образовательных организациях </w:t>
      </w:r>
      <w:r>
        <w:lastRenderedPageBreak/>
        <w:t>и группах для детей с хроническими заболеваниями (сахарный диабет, пищевая аллергия, часто болеющие дети) питание детей должно быть организовано в соответствии с принципами лечебного и профилактического питания детей с соответствующей патологией на основе соответствующих норм питания и меню.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15.11. Кратность приема пищи определяется временем пребывания детей и режимом работы групп (завтрак или обед, или завтрак и обед, или полдник).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Для детей, начиная с 9-месячного возраста, оптимальным является прием пищи с интервалом не более 4 часов.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Режим питания детей по отдельным приемам пищи, в зависимости от их времени пребывания в дошкольных образовательных организациях, представлен в таблице 5.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  <w:outlineLvl w:val="2"/>
      </w:pPr>
      <w:r>
        <w:t>Таблица 5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Режим питания детей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┌────────────────────┬────────────────────────────────────────────────────┐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Время приема пищи  │          Режим питания детей в дошкольных          │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│       образовательных организациях (группах)       │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├─────────────────┬────────────────┬─────────────────┤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│  8 - 10 часов   │ 11 - 12 часов  │     24 часа     │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├────────────────────┼─────────────────┼────────────────┼─────────────────┤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30    00           │                 │                │                 │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│8   - 9             │завтрак          │завтрак         │завтрак          │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├────────────────────┼─────────────────┼────────────────┼─────────────────┤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30     00         │                 │                │                 │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│10   - 11           │второй завтрак   │второй завтрак  │второй завтрак   │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│(рекомендуемый)     │                 │                │                 │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├────────────────────┼─────────────────┼────────────────┼─────────────────┤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00     00         │                 │                │                 │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│12   - 13           │обед             │обед            │обед             │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├────────────────────┼─────────────────┼────────────────┼─────────────────┤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30     00         │                 │                │                 │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│15   - 16           │полдник          │полдник </w:t>
      </w:r>
      <w:hyperlink w:anchor="Par718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    │полдник          │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├────────────────────┼─────────────────┼────────────────┼─────────────────┤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30     00         │                 │                │                 │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│18   - 19           │-                │ужин            │ужин             │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├────────────────────┼─────────────────┼────────────────┼─────────────────┤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00                │                 │                │                 │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│21                  │-                │-               │2 ужин           │</w:t>
      </w:r>
    </w:p>
    <w:p w:rsidR="00AC0721" w:rsidRDefault="00AC0721" w:rsidP="00AC072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└────────────────────┴─────────────────┴────────────────┴─────────────────┘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bookmarkStart w:id="4" w:name="Par718"/>
      <w:bookmarkEnd w:id="4"/>
      <w:r>
        <w:t>&lt;*&gt; При 12-часовом пребывании возможна организация как отдельного полдника, так и уплотненного полдника с включением блюд ужина.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15.12. Питание детей первого года жизни назначается индивидуально в соответствии с возрастными физиологическими нормативами и своевременным введением всех видов прикорма в соответствии со схемой введения прикорма детям первого года жизни </w:t>
      </w:r>
      <w:hyperlink w:anchor="Par1779" w:history="1">
        <w:r>
          <w:rPr>
            <w:color w:val="0000FF"/>
          </w:rPr>
          <w:t>(Приложение N 15)</w:t>
        </w:r>
      </w:hyperlink>
      <w:r>
        <w:t>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15.12.1. Дети, находящиеся на искусственном вскармливании, должны </w:t>
      </w:r>
      <w:r>
        <w:lastRenderedPageBreak/>
        <w:t>получать сухие или жидкие адаптированные молочные смеси и продукты прикорма в соответствии с возрастом.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15.12.2. Для питания детей первого года жизни используются пищевые продукты промышленного производства, предназначенные для соответствующего возраста и имеющие свидетельства о государственной регистрации. Молочные продукты и молочные смеси могут поступать из молочной кухни. Детское питание, полученное из молочной кухни, хранят в холодильнике (по группам) в пределах сроков реализации.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15.13. Для обеспечения разнообразного и полноценного питания детей в дошкольных образовательных организациях и дома родителей информируют об ассортименте питания ребенка, вывешивая ежедневное меню в каждой групповой ячейке. В ежедневном меню указывается наименование блюда и объем порции, а также замены блюд для детей с пищевыми аллергиями и сахарным диабетом.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outlineLvl w:val="1"/>
      </w:pPr>
      <w:r>
        <w:t>XVI. Требования к перевозке и приему пищевых продуктов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в дошкольные образовательные организации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16.1. Транспортировка пищевых продуктов проводится в условиях, обеспечивающих их сохранность и предохраняющих от загрязнения.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Доставка пищевых продуктов осуществляется специально выделенным для перевозки пищевых продуктов транспортом. Допускается использование одного транспортного средства для перевозки разных групп пищевых продуктов при условии проведения между рейсами санитарной обработки транспорта с применением дезинфицирующих средств либо при условии использования транспортного средства с кузовом, разделенным на изолированные отсеки, либо с использованием контейнеров с крышками, для раздельного размещения сырья и готовых пищевых продуктов.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16.2. Скоропортящиеся пищевые продукты перевозятся охлаждаемым или изотермическим транспортом, обеспечивающим сохранение установленных температурных режимов хранения, либо в изотермических контейнерах.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16.3. Транспортные средства для перевозки пищевых продуктов должны содержаться в чистоте, а их использование обеспечить условия, исключающие загрязнение и изменение органолептических свойств пищевых продуктов.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Транспортных средства должны подвергаться регулярной очистке, мойке, дезинфекции с периодичностью, необходимой для того, чтобы грузовые отделения транспортных средств и контейнеры не могли являться источником загрязнения продукции.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16.4. Лица, сопровождающие продовольственное сырье и пищевые продукты в пути следования и выполняющие их погрузку и выгрузку, должны использовать специальную одежду (халат, рукавицы), иметь личную медицинскую книжку установленного образца с отметками о результатах медицинских осмотров, в том числе лабораторных обследований, и отметкой о прохождении профессиональной гигиенической подготовки.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16.5. Тара, в которой привозят продукты, должна быть промаркирована и </w:t>
      </w:r>
      <w:r>
        <w:lastRenderedPageBreak/>
        <w:t>использоваться строго по назначению. Оборотную тару после употребления необходимо очищать, промывать водой с 2%-</w:t>
      </w:r>
      <w:proofErr w:type="spellStart"/>
      <w:r>
        <w:t>ным</w:t>
      </w:r>
      <w:proofErr w:type="spellEnd"/>
      <w:r>
        <w:t xml:space="preserve"> раствором кальцинированной соды, ошпаривать кипятком, высушивать и хранить в местах, недоступных загрязнению. При отсутствии в дошкольной образовательной организации специально выделенного помещения обработка возвратной тары проводится поставщиком продуктов.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Термосы подлежат обработке в соответствии с инструкциями по применению.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outlineLvl w:val="1"/>
      </w:pPr>
      <w:r>
        <w:t>XVII. Требования к санитарному содержанию помещений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дошкольных образовательных организаций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17.1. Все помещения убираются влажным способом с применением моющих средств не менее 2 раз в день при открытых фрамугах или окнах с обязательной уборкой мест скопления пыли (полов у плинтусов и под мебелью, подоконников, радиаторов и т.п.) и часто загрязняющихся поверхностей (ручки дверей, шкафов, выключатели, жесткую мебель и др.).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Влажная уборка в спальнях проводится после ночного и дневного сна, в групповых - после каждого приема пищи.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Влажная уборка спортивных залов проводится 1 раз в день и после каждого занятия. Спортивный инвентарь ежедневно протирается влажной ветошью, маты - с использованием мыльно-содового раствора. Ковровые покрытия ежедневно очищаются с использованием пылесоса. Во время генеральных уборок ковровое покрытие подвергается влажной обработке. Возможно использование моющего пылесоса. После каждого занятия спортивный зал проветривается в течение не менее 10 минут.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17.2. Столы в групповых помещениях промываются горячей водой с мылом до и после каждого приема пищи специальной ветошью, которую стирают, просушивают и хранят в сухом виде в специальной промаркированной посуде с крышкой.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Стулья, </w:t>
      </w:r>
      <w:proofErr w:type="spellStart"/>
      <w:r>
        <w:t>пеленальные</w:t>
      </w:r>
      <w:proofErr w:type="spellEnd"/>
      <w:r>
        <w:t xml:space="preserve"> столы, манежи и другое оборудование, а также подкладочные клеенки, клеенчатые нагрудники после использования моются горячей водой с мылом; нагрудники из ткани - стираются.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Игрушки моют в специально выделенных, промаркированных емкостях.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17.3. Для технических целей (уборка помещений групповой, туалета и т.д.) оборудуется в туалетных помещениях групповых отдельный водопроводный кран.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17.4. Ковры ежедневно пылесосят и чистят влажной щеткой или выбивают на специально отведенных для этого площадках хозяйственной зоны, затем чистят влажной щеткой. Рекомендуется один раз в год ковры подвергать сухой химической чистке.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17.5. Санитарно-техническое оборудование ежедневно обеззараживаются независимо от эпидемиологической ситуации. Сидения на унитазах, ручки сливных бачков и ручки дверей моются теплой водой с мылом или иным моющим средством, безвредным для здоровья человека, ежедневно. Горшки </w:t>
      </w:r>
      <w:r>
        <w:lastRenderedPageBreak/>
        <w:t>моются после каждого использования при помощи ершей или щеток и моющих средств. Ванны, раковины, унитазы чистят дважды в день ершами или щетками с использованием моющих и дезинфицирующих средств.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17.6. Генеральная уборка всех помещений и оборудования проводится один раз в месяц с применением моющих и дезинфицирующих средств. Окна снаружи и изнутри моются по мере загрязнения, но не реже 2 раз в год (весной и осенью).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17.7. При неблагоприятной эпидемиологической ситуации в дошкольных образовательных организациях (группах), в целях предупреждения распространения инфекции, проводятся дополнительные мероприятия в соответствии с требованиями санитарных правил.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При регистрации случаев инфекционных заболеваний проводятся противоэпидемические мероприятия персоналом дошкольной образовательной организации.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17.8. При неблагоприятной эпидемиологической ситуации в дошкольных образовательных организациях (группах), в целях предупреждения распространения инфекции, проводятся дополнительные мероприятия в соответствии с требованиями санитарных правил.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При регистрации случаев инфекционных заболеваний проводятся санитарно-противоэпидемические (профилактические) мероприятия в соответствии с санитарным законодательством Российской Федерации.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17.9. В теплое время года </w:t>
      </w:r>
      <w:proofErr w:type="spellStart"/>
      <w:r>
        <w:t>засетчиваются</w:t>
      </w:r>
      <w:proofErr w:type="spellEnd"/>
      <w:r>
        <w:t xml:space="preserve"> окна и двери. Для борьбы с мухами внутри помещений допускается использовать механические методы (липкие ленты, мухоловки).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17.10. Жалюзийные решетки вытяжных вентиляционных систем должны быть открыты; прикрывать их следует только при резком перепаде температур воздуха помещений и наружного воздуха. По мере загрязнения их очищают от пыли.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Очистка шахт вытяжной вентиляции проводится по мере загрязнения.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17.11. Все виды ремонтных работ не допускается проводить при функционировании дошкольных образовательных организаций в присутствии детей.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17.12. Приобретенные игрушки (за исключением </w:t>
      </w:r>
      <w:proofErr w:type="spellStart"/>
      <w:r>
        <w:t>мягконабивных</w:t>
      </w:r>
      <w:proofErr w:type="spellEnd"/>
      <w:r>
        <w:t xml:space="preserve">) перед поступлением в групповые моются проточной водой (температура </w:t>
      </w:r>
      <w:smartTag w:uri="urn:schemas-microsoft-com:office:smarttags" w:element="metricconverter">
        <w:smartTagPr>
          <w:attr w:name="ProductID" w:val="37 °C"/>
        </w:smartTagPr>
        <w:r>
          <w:t>37 °C</w:t>
        </w:r>
      </w:smartTag>
      <w:r>
        <w:t>) с мылом или иным моющим средством, безвредным для здоровья детей, и затем высушивают на воздухе.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proofErr w:type="spellStart"/>
      <w:r>
        <w:t>Пенолатексные</w:t>
      </w:r>
      <w:proofErr w:type="spellEnd"/>
      <w:r>
        <w:t xml:space="preserve"> </w:t>
      </w:r>
      <w:proofErr w:type="spellStart"/>
      <w:r>
        <w:t>ворсованые</w:t>
      </w:r>
      <w:proofErr w:type="spellEnd"/>
      <w:r>
        <w:t xml:space="preserve"> игрушки и </w:t>
      </w:r>
      <w:proofErr w:type="spellStart"/>
      <w:r>
        <w:t>мягконабивные</w:t>
      </w:r>
      <w:proofErr w:type="spellEnd"/>
      <w:r>
        <w:t xml:space="preserve"> игрушки обрабатываются согласно инструкции изготовителя.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Игрушки, которые не подлежат влажной обработке (мытью, стирке), используются только в качестве дидактического материала.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17.13. Игрушки моются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детского мыла и проглаживается.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17.14. Смена постельного белья, полотенец проводится по мере загрязнения, но не реже одного раза в неделю. Все белье маркируется.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 xml:space="preserve">Постельное белье, кроме наволочек, маркируется у ножного края. На каждого ребенка необходимо иметь три комплекта белья, включая полотенца для лица и ног, и две смены </w:t>
      </w:r>
      <w:proofErr w:type="spellStart"/>
      <w:r>
        <w:t>наматрасников</w:t>
      </w:r>
      <w:proofErr w:type="spellEnd"/>
      <w:r>
        <w:t>. Чистое белье доставляется в мешках и хранится в шкафах.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17.15. Белье после употребления складывается в специальный бак, ведро с крышкой, клеенчатый, пластиковый или из двойной материи мешок. Грязное белье доставляется в </w:t>
      </w:r>
      <w:proofErr w:type="spellStart"/>
      <w:r>
        <w:t>постирочную</w:t>
      </w:r>
      <w:proofErr w:type="spellEnd"/>
      <w:r>
        <w:t xml:space="preserve"> (или специальное помещение). Матерчатые мешки стираются, клеенчатые и пластиковые - обрабатываются горячим мыльно-содовым раствором.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17.16. Постельные принадлежности: матрацы, подушки, спальные мешки проветриваются непосредственно в спальнях при открытых окнах во время каждой генеральной уборки и периодически на специально отведенных для этого площадках хозяйственной зоны. Рекомендуется один раз в год постельные принадлежности подвергать химической чистке или обработке в дезинфекционной камере.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17.17. Мочалки для мытья детей (число мочалок соответствует количеству детей в группе) после использования замачиваются в дезинфицирующем растворе, промываются проточной водой, просушиваются и хранятся в чистых матерчатых мешках.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17.18. В дошкольной образовательной организации должны проводиться мероприятия, исключающие проникновение насекомых и грызунов. При их обнаружении в течение суток должны быть организованы и проведены мероприятия по дезинсекции и дератизации в соответствии с требованиями к проведению дезинфекционных и </w:t>
      </w:r>
      <w:proofErr w:type="spellStart"/>
      <w:r>
        <w:t>дератизационных</w:t>
      </w:r>
      <w:proofErr w:type="spellEnd"/>
      <w:r>
        <w:t xml:space="preserve"> мероприятий.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outlineLvl w:val="1"/>
      </w:pPr>
      <w:r>
        <w:t>XVIII. Основные гигиенические и противоэпидемические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мероприятия, проводимые медицинским персоналом в дошкольных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образовательных организациях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18.1. В целях профилактики возникновения и распространения инфекционных заболеваний и пищевых отравлений медицинские работники проводят: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медицинские осмотры детей (в том числе на педикулез) при поступлении в дошкольные образовательные организации с целью выявления больных. В случае обнаружения детей, пораженных педикулезом, их отправляют домой для санации. Прием детей после санации допускается в дошкольные образовательные организации при наличии медицинской справки об отсутствии педикулеза; результаты осмотра заносят в специальный журнал;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систематическое наблюдение за состоянием здоровья воспитанников, особенно имеющих отклонения в состоянии здоровья;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работу по организации профилактических осмотров воспитанников и проведение профилактических прививок;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распределение детей на медицинские группы для занятий физическим воспитанием;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информирование руководителей учреждения, воспитателей, методистов </w:t>
      </w:r>
      <w:r>
        <w:lastRenderedPageBreak/>
        <w:t>по физическому воспитанию о состоянии здоровья детей, рекомендуемом режиме для детей с отклонениями в состоянии здоровья;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сообщение в территориальные учреждения здравоохранения о случае инфекционных и паразитарных заболеваний среди воспитанников и персонала учреждения в течение 2 часов после установления диагноза;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систематический контроль за санитарным состоянием и содержанием территории и всех помещений, соблюдением правил личной гигиены воспитанниками и персоналом;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организацию и контроль за проведением профилактических и санитарно-противоэпидемических мероприятий,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работу по организации и проведению профилактической и текущей дезинфекции, а также контроль за полнотой ее проведения;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работу с персоналом и детьми по формированию здорового образа жизни (организация "дней здоровья", игр, викторин и другие);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медицинский контроль за организацией физического воспитания, состоянием и содержанием мест занятий физической культурой, наблюдение за правильным проведением мероприятий по физической культуре в зависимости от пола, возраста и состояния здоровья;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контроль за пищеблоком и питанием детей;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ведение медицинской документации.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18.2. В целях профилактики контагиозных гельминтозов (энтеробиоза и </w:t>
      </w:r>
      <w:proofErr w:type="spellStart"/>
      <w:r>
        <w:t>гименолепидоза</w:t>
      </w:r>
      <w:proofErr w:type="spellEnd"/>
      <w:r>
        <w:t>) в дошкольных образовательных организациях организуются и проводятся меры по предупреждению передачи возбудителя и оздоровлению источников инвазии.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18.2.1. Выявление </w:t>
      </w:r>
      <w:proofErr w:type="spellStart"/>
      <w:r>
        <w:t>инвазированных</w:t>
      </w:r>
      <w:proofErr w:type="spellEnd"/>
      <w:r>
        <w:t xml:space="preserve"> контагиозных гельминтозами осуществляется одновременным однократным обследованием всех детей дошкольных образовательных организаций один раз в год.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18.2.2. Всех выявленных </w:t>
      </w:r>
      <w:proofErr w:type="spellStart"/>
      <w:r>
        <w:t>инвазированных</w:t>
      </w:r>
      <w:proofErr w:type="spellEnd"/>
      <w:r>
        <w:t xml:space="preserve"> регистрируют в журнале для инфекционных заболеваний и проводят медикаментозную терапию.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18.2.3. При выявлении 20% и более </w:t>
      </w:r>
      <w:proofErr w:type="spellStart"/>
      <w:r>
        <w:t>инвазированных</w:t>
      </w:r>
      <w:proofErr w:type="spellEnd"/>
      <w:r>
        <w:t xml:space="preserve"> острицами среди детей проводят оздоровление всех детей и обслуживающего персонала дошкольных образовательных организаций. Одновременно проводятся мероприятия по выявлению источников заражения острицами и их оздоровление в соответствии с санитарными правилами по профилактике энтеробиозов.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18.2.4. При регистрации случаев заболеваний среди детей и персонала дошкольных образовательных организаций контагиозными гельминтозами профилактические мероприятия проводят как в период лечения детей, так и ближайшие 3 дня после его окончания. При этом необходимо: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ежедневно 2 раза (утром и вечером) проводить влажную уборку помещений с применением мыльно-содового раствора;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провести чистку (очистить с использованием пылесоса) или обработать камерной дезинфекцией (если невозможно облучить бактерицидными лампами в течение 30 минут на расстоянии до </w:t>
      </w:r>
      <w:smartTag w:uri="urn:schemas-microsoft-com:office:smarttags" w:element="metricconverter">
        <w:smartTagPr>
          <w:attr w:name="ProductID" w:val="25 см"/>
        </w:smartTagPr>
        <w:r>
          <w:t>25 см</w:t>
        </w:r>
      </w:smartTag>
      <w:r>
        <w:t xml:space="preserve">) ковры, дорожки, мягкие игрушки и убрать их до завершения заключительной </w:t>
      </w:r>
      <w:proofErr w:type="spellStart"/>
      <w:r>
        <w:t>дезинвазии</w:t>
      </w:r>
      <w:proofErr w:type="spellEnd"/>
      <w:r>
        <w:t>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- в течение 3 дней, начиная с первого дня лечения, одеяла, матрацы и подушки обрабатывать пылесосом. Одеяла и постельное белье не допускается встряхивать в помещении;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в группах круглосуточного пребывания ежедневно менять или проглаживать горячим утюгом нательное, постельное белье и полотенца;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следить за соблюдением детьми и персоналом правил личной гигиены (ногти на руках детей и персонала должны быть коротко острижены).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18.2.5. Для профилактики </w:t>
      </w:r>
      <w:proofErr w:type="spellStart"/>
      <w:r>
        <w:t>паразитозов</w:t>
      </w:r>
      <w:proofErr w:type="spellEnd"/>
      <w:r>
        <w:t xml:space="preserve"> проводят лабораторный контроль за качеством воды в ванне бассейна и одновременным отбором смывов с объектов внешней среды на </w:t>
      </w:r>
      <w:proofErr w:type="spellStart"/>
      <w:r>
        <w:t>паразитологические</w:t>
      </w:r>
      <w:proofErr w:type="spellEnd"/>
      <w:r>
        <w:t xml:space="preserve"> показатели.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outlineLvl w:val="1"/>
      </w:pPr>
      <w:r>
        <w:t>XIX. Требования к прохождению профилактических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медицинских осмотров, гигиенического воспитания и обучения,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личной гигиене персонала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19.1. Персонал дошкольных образовательных организаций проходит предварительные, при поступлении на работу, и периодические медицинские осмотры, в установленном </w:t>
      </w:r>
      <w:hyperlink r:id="rId10" w:history="1">
        <w:r>
          <w:rPr>
            <w:color w:val="0000FF"/>
          </w:rPr>
          <w:t>порядке</w:t>
        </w:r>
      </w:hyperlink>
      <w:r>
        <w:t xml:space="preserve"> &lt;1&gt;; аттестацию на знание настоящих санитарных норм и правил не реже 1 раза в 2 года, для персонала пищеблока, а также лиц, участвующих в раздаче пищи детям, - не реже 1 раза в год. Неаттестованный персонал дошкольных образовательных организаций проходит повторное гигиеническое воспитание и обучение с последующей переаттестацией.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</w:t>
      </w:r>
      <w:hyperlink r:id="rId11" w:history="1"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Минздравсоцразвития</w:t>
      </w:r>
      <w:proofErr w:type="spellEnd"/>
      <w:r>
        <w:t xml:space="preserve"> России от 12.04.2011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 России 21.10.2011, регистрационный N 22111).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Работники палаточного лагеря должны быть привиты в соответствии с национальным </w:t>
      </w:r>
      <w:hyperlink r:id="rId12" w:history="1">
        <w:r>
          <w:rPr>
            <w:color w:val="0000FF"/>
          </w:rPr>
          <w:t>календарем</w:t>
        </w:r>
      </w:hyperlink>
      <w:r>
        <w:t xml:space="preserve"> профилактических прививок, а также по эпидемиологическим показаниям &lt;1&gt;.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&lt;1&gt; </w:t>
      </w:r>
      <w:hyperlink r:id="rId13" w:history="1"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Минздравсоцразвития</w:t>
      </w:r>
      <w:proofErr w:type="spellEnd"/>
      <w:r>
        <w:t xml:space="preserve"> России от 31.01.2011 N 51н "Об утверждении национального календаря профилактических прививок и календаря профилактических прививок по эпидемическим показаниям" (В государственной регистрации не нуждается. - Письмо Минюста России от 17.02.2011, регистрационный N 01/8577-ДК).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19.2. Каждый работник дошкольных образовательных организаций должен иметь личную медицинскую книжку, в которую должны быть внесены </w:t>
      </w:r>
      <w:r>
        <w:lastRenderedPageBreak/>
        <w:t>результаты медицинских обследований и лабораторных исследований, сведения о прививках, перенесенных инфекционных заболеваниях, сведения о прохождении профессиональной гигиенической подготовки и аттестации, допуск к работе.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При отсутствии сведений о профилактических прививках работники, поступающие в дошкольные образовательные организации, должны быть привиты в соответствии с национальным календарем профилактических прививок.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19.3. Ежедневно перед началом работы проводится осмотр работников, связанных с приготовлением и раздачей пищи. Результаты осмотра заносятся в журнал здоровья </w:t>
      </w:r>
      <w:hyperlink w:anchor="Par1825" w:history="1">
        <w:r>
          <w:rPr>
            <w:color w:val="0000FF"/>
          </w:rPr>
          <w:t>(Приложение N 16)</w:t>
        </w:r>
      </w:hyperlink>
      <w:r>
        <w:t>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Не допускаются к работе на пищеблоке и в групповых ячейках к накрыванию на столы лица с ангинами, катаральными явлениями верхних дыхательных путей, гнойничковыми заболеваниями рук, заболевшие или при подозрении на инфекционные заболевания.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При наличии у работников пищеблока порезов, ожогов они могут быть допущены к работе при условии их работы в перчатках.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19.4. Персонал дошкольных образовательных организаций должен соблюдать правила личной гигиены: приходить на работу в чистой одежде и обуви; оставлять верхнюю одежду, головной убор и личные вещи в индивидуальном шкафу для одежды, коротко стричь ногти.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19.5. Работники пищеблока должны быть обеспечены специальной одеждой (халат, колпак или косынка), не менее трех комплектов на 1 человека. Специальная одежда должна храниться в отдельном шкафу. Не допускается совместное хранение в одном шкафу спецодежды и личных вещей. Работники пищеблока не должны во время работы носить кольца, серьги, принимать пищу и курить на рабочем месте.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19.6. Воспитатели и помощники воспитателя обеспечиваются спецодеждой (халаты светлых тонов).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19.7. Перед входом в туалетную комнату персонал должен снимать халат и после выхода тщательно мыть руки с мылом; работникам не допускается пользоваться детским туалетом.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19.8. У помощника воспитателя дополнительно должны быть: фартук, колпак или косынка для раздачи пищи, фартук для мытья посуды и специальный (темный) халат для уборки помещений.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  <w:outlineLvl w:val="1"/>
      </w:pPr>
      <w:r>
        <w:t>XX. Требования к соблюдению санитарных правил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20.1. Руководитель дошкольной образовательной организации является ответственным лицом за организацию и полноту выполнения настоящих санитарных правил, в том числе обеспечивает: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наличие текста настоящих санитарных правил в организации и доведение содержания правил до работников учреждения;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выполнение требований санитарных правил всеми работниками учреждения;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- необходимые условия для соблюдения санитарных правил;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прием на работу лиц, имеющих допуск по состоянию здоровья, прошедших профессиональную гигиеническую подготовку и аттестацию;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наличие личных медицинских книжек на каждого работника;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своевременное прохождение работниками дошкольной образовательной организации периодических медицинских обследований, гигиенического воспитания и обучения;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организацию мероприятий по дезинфекции, дезинсекции и дератизации;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исправную работу технологического, холодильного и другого оборудования учреждения.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20.2. Медицинский персонал дошкольных образовательных организаций осуществляет повседневный контроль за соблюдением требований санитарных правил.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20.3. За нарушение санитарного законодательства руководитель дошкольных образовательных организаций, а также должностные лица, нарушившие требования настоящих санитарных правил, несут ответственность в порядке, установленном законодательством Российской Федерации.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 N 1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  <w:r>
        <w:t>к СанПиН 2.4.1.3049-13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  <w:outlineLvl w:val="2"/>
      </w:pPr>
      <w:r>
        <w:t>Таблица 1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bookmarkStart w:id="5" w:name="Par845"/>
      <w:bookmarkEnd w:id="5"/>
      <w:r>
        <w:t>Рекомендуемые площади помещений групповой ячейки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40"/>
        <w:gridCol w:w="5880"/>
      </w:tblGrid>
      <w:tr w:rsidR="00AC0721" w:rsidTr="00886611"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Вид помещений      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Площадные показатели (не менее)        </w:t>
            </w:r>
          </w:p>
        </w:tc>
      </w:tr>
      <w:tr w:rsidR="00AC0721" w:rsidTr="00886611">
        <w:trPr>
          <w:tblCellSpacing w:w="5" w:type="nil"/>
        </w:trPr>
        <w:tc>
          <w:tcPr>
            <w:tcW w:w="9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Групповые ячейки                             </w:t>
            </w:r>
          </w:p>
        </w:tc>
      </w:tr>
      <w:tr w:rsidR="00AC0721" w:rsidTr="00886611">
        <w:trPr>
          <w:trHeight w:val="800"/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раздевальная           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8 кв. м"/>
              </w:smartTagPr>
              <w:r>
                <w:rPr>
                  <w:rFonts w:ascii="Courier New" w:hAnsi="Courier New" w:cs="Courier New"/>
                  <w:sz w:val="20"/>
                  <w:szCs w:val="20"/>
                </w:rPr>
                <w:t>18 кв. м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 xml:space="preserve">; для групп наполняемостью менее 10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 площадь раздевальной допускается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определять из расчета </w:t>
            </w:r>
            <w:smartTag w:uri="urn:schemas-microsoft-com:office:smarttags" w:element="metricconverter">
              <w:smartTagPr>
                <w:attr w:name="ProductID" w:val="1,0 кв. м"/>
              </w:smartTagPr>
              <w:r>
                <w:rPr>
                  <w:rFonts w:ascii="Courier New" w:hAnsi="Courier New" w:cs="Courier New"/>
                  <w:sz w:val="20"/>
                  <w:szCs w:val="20"/>
                </w:rPr>
                <w:t>1,0 кв. м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 xml:space="preserve"> на 1 ребенка,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 не менее </w:t>
            </w:r>
            <w:smartTag w:uri="urn:schemas-microsoft-com:office:smarttags" w:element="metricconverter">
              <w:smartTagPr>
                <w:attr w:name="ProductID" w:val="6 кв. м"/>
              </w:smartTagPr>
              <w:r>
                <w:rPr>
                  <w:rFonts w:ascii="Courier New" w:hAnsi="Courier New" w:cs="Courier New"/>
                  <w:sz w:val="20"/>
                  <w:szCs w:val="20"/>
                </w:rPr>
                <w:t>6 кв. м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</w:t>
            </w:r>
          </w:p>
        </w:tc>
      </w:tr>
      <w:tr w:rsidR="00AC0721" w:rsidTr="00886611">
        <w:trPr>
          <w:trHeight w:val="600"/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групповая              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,5 кв. м"/>
              </w:smartTagPr>
              <w:r>
                <w:rPr>
                  <w:rFonts w:ascii="Courier New" w:hAnsi="Courier New" w:cs="Courier New"/>
                  <w:sz w:val="20"/>
                  <w:szCs w:val="20"/>
                </w:rPr>
                <w:t>2,5 кв. м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 xml:space="preserve"> на 1 ребенка в группах для детей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младенческого и раннего возраста; </w:t>
            </w:r>
            <w:smartTag w:uri="urn:schemas-microsoft-com:office:smarttags" w:element="metricconverter">
              <w:smartTagPr>
                <w:attr w:name="ProductID" w:val="2,0 кв. м"/>
              </w:smartTagPr>
              <w:r>
                <w:rPr>
                  <w:rFonts w:ascii="Courier New" w:hAnsi="Courier New" w:cs="Courier New"/>
                  <w:sz w:val="20"/>
                  <w:szCs w:val="20"/>
                </w:rPr>
                <w:t>2,0 кв. м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 xml:space="preserve"> 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 ребенка в дошкольных группах                 </w:t>
            </w:r>
          </w:p>
        </w:tc>
      </w:tr>
      <w:tr w:rsidR="00AC0721" w:rsidTr="00886611"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буфетная               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,0 кв. м"/>
              </w:smartTagPr>
              <w:r>
                <w:rPr>
                  <w:rFonts w:ascii="Courier New" w:hAnsi="Courier New" w:cs="Courier New"/>
                  <w:sz w:val="20"/>
                  <w:szCs w:val="20"/>
                </w:rPr>
                <w:t>3,0 кв. м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  </w:t>
            </w:r>
          </w:p>
        </w:tc>
      </w:tr>
      <w:tr w:rsidR="00AC0721" w:rsidTr="00886611">
        <w:trPr>
          <w:trHeight w:val="600"/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спальня                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,8 кв. м"/>
              </w:smartTagPr>
              <w:r>
                <w:rPr>
                  <w:rFonts w:ascii="Courier New" w:hAnsi="Courier New" w:cs="Courier New"/>
                  <w:sz w:val="20"/>
                  <w:szCs w:val="20"/>
                </w:rPr>
                <w:t>1,8 кв. м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 xml:space="preserve"> на 1 ребенка в группах для детей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младенческого и раннего возраста, </w:t>
            </w:r>
            <w:smartTag w:uri="urn:schemas-microsoft-com:office:smarttags" w:element="metricconverter">
              <w:smartTagPr>
                <w:attr w:name="ProductID" w:val="2,0 кв. м"/>
              </w:smartTagPr>
              <w:r>
                <w:rPr>
                  <w:rFonts w:ascii="Courier New" w:hAnsi="Courier New" w:cs="Courier New"/>
                  <w:sz w:val="20"/>
                  <w:szCs w:val="20"/>
                </w:rPr>
                <w:t>2,0 кв. м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 xml:space="preserve"> 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 ребенка в дошкольных группах                 </w:t>
            </w:r>
          </w:p>
        </w:tc>
      </w:tr>
      <w:tr w:rsidR="00AC0721" w:rsidTr="00886611">
        <w:trPr>
          <w:trHeight w:val="600"/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туалетная              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2 кв. м"/>
              </w:smartTagPr>
              <w:r>
                <w:rPr>
                  <w:rFonts w:ascii="Courier New" w:hAnsi="Courier New" w:cs="Courier New"/>
                  <w:sz w:val="20"/>
                  <w:szCs w:val="20"/>
                </w:rPr>
                <w:t>12 кв. м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 xml:space="preserve"> для групп для детей младенческого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раннего возраста; </w:t>
            </w:r>
            <w:smartTag w:uri="urn:schemas-microsoft-com:office:smarttags" w:element="metricconverter">
              <w:smartTagPr>
                <w:attr w:name="ProductID" w:val="16 кв. м"/>
              </w:smartTagPr>
              <w:r>
                <w:rPr>
                  <w:rFonts w:ascii="Courier New" w:hAnsi="Courier New" w:cs="Courier New"/>
                  <w:sz w:val="20"/>
                  <w:szCs w:val="20"/>
                </w:rPr>
                <w:t>16 кв. м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 xml:space="preserve"> для дошкольных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групп                                          </w:t>
            </w:r>
          </w:p>
        </w:tc>
      </w:tr>
      <w:tr w:rsidR="00AC0721" w:rsidTr="00886611">
        <w:trPr>
          <w:tblCellSpacing w:w="5" w:type="nil"/>
        </w:trPr>
        <w:tc>
          <w:tcPr>
            <w:tcW w:w="9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Медицинский блок                             </w:t>
            </w:r>
          </w:p>
        </w:tc>
      </w:tr>
      <w:tr w:rsidR="00AC0721" w:rsidTr="00886611"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медицинский кабинет    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12 кв. м"/>
              </w:smartTagPr>
              <w:r>
                <w:rPr>
                  <w:rFonts w:ascii="Courier New" w:hAnsi="Courier New" w:cs="Courier New"/>
                  <w:sz w:val="20"/>
                  <w:szCs w:val="20"/>
                </w:rPr>
                <w:t>12 кв. м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</w:t>
            </w:r>
          </w:p>
        </w:tc>
      </w:tr>
      <w:tr w:rsidR="00AC0721" w:rsidTr="00886611"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процедурный кабинет    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8 кв. м"/>
              </w:smartTagPr>
              <w:r>
                <w:rPr>
                  <w:rFonts w:ascii="Courier New" w:hAnsi="Courier New" w:cs="Courier New"/>
                  <w:sz w:val="20"/>
                  <w:szCs w:val="20"/>
                </w:rPr>
                <w:t>8 кв. м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</w:t>
            </w:r>
          </w:p>
        </w:tc>
      </w:tr>
      <w:tr w:rsidR="00AC0721" w:rsidTr="00886611">
        <w:trPr>
          <w:trHeight w:val="600"/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туалет с местом для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приготовления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дезинфицирующих растворов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6 кв. м"/>
              </w:smartTagPr>
              <w:r>
                <w:rPr>
                  <w:rFonts w:ascii="Courier New" w:hAnsi="Courier New" w:cs="Courier New"/>
                  <w:sz w:val="20"/>
                  <w:szCs w:val="20"/>
                </w:rPr>
                <w:t>6 кв. м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</w:t>
            </w:r>
          </w:p>
        </w:tc>
      </w:tr>
    </w:tbl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  <w:outlineLvl w:val="2"/>
      </w:pPr>
      <w:r>
        <w:t>Таблица 2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bookmarkStart w:id="6" w:name="Par884"/>
      <w:bookmarkEnd w:id="6"/>
      <w:r>
        <w:t>Рекомендуемый состав и площади служебно-бытовых помещений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0"/>
        <w:gridCol w:w="1320"/>
        <w:gridCol w:w="1440"/>
        <w:gridCol w:w="1440"/>
        <w:gridCol w:w="1680"/>
      </w:tblGrid>
      <w:tr w:rsidR="00AC0721" w:rsidTr="00886611">
        <w:trPr>
          <w:trHeight w:val="600"/>
          <w:tblCellSpacing w:w="5" w:type="nil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Помещения          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Площадь (м2) в зависимости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от вместимости и количества групп      </w:t>
            </w: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до 80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(1 - 4)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до 150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(5 - 6)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до 240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(7 - 12)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до 350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(13 - 18)  </w:t>
            </w:r>
          </w:p>
        </w:tc>
      </w:tr>
      <w:tr w:rsidR="00AC0721" w:rsidTr="00886611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Кабинет заведующего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10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10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9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9      </w:t>
            </w:r>
          </w:p>
        </w:tc>
      </w:tr>
      <w:tr w:rsidR="00AC0721" w:rsidTr="00886611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Кабинет завхоза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-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6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6      </w:t>
            </w:r>
          </w:p>
        </w:tc>
      </w:tr>
      <w:tr w:rsidR="00AC0721" w:rsidTr="00886611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Методический кабинет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12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12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12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12     </w:t>
            </w:r>
          </w:p>
        </w:tc>
      </w:tr>
      <w:tr w:rsidR="00AC0721" w:rsidTr="00886611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Хозяйственная кладовая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8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12     </w:t>
            </w:r>
          </w:p>
        </w:tc>
      </w:tr>
      <w:tr w:rsidR="00AC0721" w:rsidTr="00886611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Кладовая чистого белья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6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8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10     </w:t>
            </w:r>
          </w:p>
        </w:tc>
      </w:tr>
      <w:tr w:rsidR="00AC0721" w:rsidTr="00886611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Комната кастелянши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-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-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6      </w:t>
            </w:r>
          </w:p>
        </w:tc>
      </w:tr>
      <w:tr w:rsidR="00AC0721" w:rsidTr="00886611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Столярная мастерская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-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12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12     </w:t>
            </w:r>
          </w:p>
        </w:tc>
      </w:tr>
      <w:tr w:rsidR="00AC0721" w:rsidTr="00886611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Столовая персонала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-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-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10     </w:t>
            </w:r>
          </w:p>
        </w:tc>
      </w:tr>
      <w:tr w:rsidR="00AC0721" w:rsidTr="00886611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Туалеты для персонала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6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6      </w:t>
            </w:r>
          </w:p>
        </w:tc>
      </w:tr>
    </w:tbl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  <w:outlineLvl w:val="2"/>
      </w:pPr>
      <w:r>
        <w:t>Таблица 3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 xml:space="preserve">Рекомендуемый состав и площади помещений </w:t>
      </w:r>
      <w:proofErr w:type="spellStart"/>
      <w:r>
        <w:t>постирочной</w:t>
      </w:r>
      <w:proofErr w:type="spellEnd"/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40"/>
        <w:gridCol w:w="1920"/>
        <w:gridCol w:w="1800"/>
        <w:gridCol w:w="2040"/>
        <w:gridCol w:w="2280"/>
      </w:tblGrid>
      <w:tr w:rsidR="00AC0721" w:rsidTr="00886611">
        <w:trPr>
          <w:trHeight w:val="400"/>
          <w:tblCellSpacing w:w="5" w:type="nil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Помещения </w:t>
            </w:r>
          </w:p>
        </w:tc>
        <w:tc>
          <w:tcPr>
            <w:tcW w:w="8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Площадь (м2) в зависимости от вместимости и количества групп </w:t>
            </w: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до 80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(1 - 4)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до 150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(5 - 6)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до 240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(7 - 12)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до 350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(13 - 18)    </w:t>
            </w:r>
          </w:p>
        </w:tc>
      </w:tr>
      <w:tr w:rsidR="00AC0721" w:rsidTr="00886611"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Стиральная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14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14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16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18        </w:t>
            </w:r>
          </w:p>
        </w:tc>
      </w:tr>
      <w:tr w:rsidR="00AC0721" w:rsidTr="00886611"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Гладильная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-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10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12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12        </w:t>
            </w:r>
          </w:p>
        </w:tc>
      </w:tr>
      <w:tr w:rsidR="00AC0721" w:rsidTr="00886611"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Всего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14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24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28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30        </w:t>
            </w:r>
          </w:p>
        </w:tc>
      </w:tr>
    </w:tbl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  <w:outlineLvl w:val="2"/>
      </w:pPr>
      <w:r>
        <w:t>Таблица 4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bookmarkStart w:id="7" w:name="Par931"/>
      <w:bookmarkEnd w:id="7"/>
      <w:r>
        <w:t>Рекомендуемый состав и площади помещений групповых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для специальных дошкольных образовательных организаций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в кв. м на 1 ребенка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680"/>
        <w:gridCol w:w="1800"/>
        <w:gridCol w:w="1680"/>
        <w:gridCol w:w="1800"/>
      </w:tblGrid>
      <w:tr w:rsidR="00AC0721" w:rsidTr="00886611">
        <w:trPr>
          <w:trHeight w:val="400"/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Помещения     </w:t>
            </w:r>
          </w:p>
        </w:tc>
        <w:tc>
          <w:tcPr>
            <w:tcW w:w="6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Нарушения                      </w:t>
            </w: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слуха    </w:t>
            </w:r>
          </w:p>
        </w:tc>
        <w:tc>
          <w:tcPr>
            <w:tcW w:w="34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зрения          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интеллекта  </w:t>
            </w: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слабовидящие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косоглазие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амблиопия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Раздевальная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1,0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1,0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0,8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1,0     </w:t>
            </w: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Помещение для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личных вещей детей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0,4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0,4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0,3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0,4     </w:t>
            </w:r>
          </w:p>
        </w:tc>
      </w:tr>
      <w:tr w:rsidR="00AC0721" w:rsidTr="00886611">
        <w:trPr>
          <w:tblCellSpacing w:w="5" w:type="nil"/>
        </w:trPr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Групповая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3,0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4,2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3,3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4,2     </w:t>
            </w:r>
          </w:p>
        </w:tc>
      </w:tr>
      <w:tr w:rsidR="00AC0721" w:rsidTr="00886611">
        <w:trPr>
          <w:tblCellSpacing w:w="5" w:type="nil"/>
        </w:trPr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Спальня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2,5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3,0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2,4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3,0     </w:t>
            </w:r>
          </w:p>
        </w:tc>
      </w:tr>
      <w:tr w:rsidR="00AC0721" w:rsidTr="00886611">
        <w:trPr>
          <w:tblCellSpacing w:w="5" w:type="nil"/>
        </w:trPr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Буфетная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3,0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3,0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3,0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3,0     </w:t>
            </w: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Туалетная          </w:t>
            </w:r>
          </w:p>
        </w:tc>
        <w:tc>
          <w:tcPr>
            <w:tcW w:w="69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  <w:smartTag w:uri="urn:schemas-microsoft-com:office:smarttags" w:element="metricconverter">
              <w:smartTagPr>
                <w:attr w:name="ProductID" w:val="12 кв. м"/>
              </w:smartTagPr>
              <w:r>
                <w:rPr>
                  <w:rFonts w:ascii="Courier New" w:hAnsi="Courier New" w:cs="Courier New"/>
                  <w:sz w:val="20"/>
                  <w:szCs w:val="20"/>
                </w:rPr>
                <w:t>12 кв. м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 xml:space="preserve"> для групп для детей младенческого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и раннего возраста; </w:t>
            </w:r>
            <w:smartTag w:uri="urn:schemas-microsoft-com:office:smarttags" w:element="metricconverter">
              <w:smartTagPr>
                <w:attr w:name="ProductID" w:val="16 кв. м"/>
              </w:smartTagPr>
              <w:r>
                <w:rPr>
                  <w:rFonts w:ascii="Courier New" w:hAnsi="Courier New" w:cs="Courier New"/>
                  <w:sz w:val="20"/>
                  <w:szCs w:val="20"/>
                </w:rPr>
                <w:t>16 кв. м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 xml:space="preserve"> для дошкольных групп  </w:t>
            </w:r>
          </w:p>
        </w:tc>
      </w:tr>
      <w:tr w:rsidR="00AC0721" w:rsidTr="00886611">
        <w:trPr>
          <w:trHeight w:val="600"/>
          <w:tblCellSpacing w:w="5" w:type="nil"/>
        </w:trPr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Плеопто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ортоптическая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комната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2,0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1,6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-      </w:t>
            </w: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Логопедическая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комната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-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-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-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1,0     </w:t>
            </w:r>
          </w:p>
        </w:tc>
      </w:tr>
    </w:tbl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  <w:outlineLvl w:val="2"/>
      </w:pPr>
      <w:r>
        <w:t>Таблица 5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Рекомендуемый состав и площади помещений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групповых дошкольных образовательных организаций для детей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с нарушением опорно-двигательного аппарата в кв. м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на 1 ребенка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20"/>
        <w:gridCol w:w="3000"/>
        <w:gridCol w:w="3120"/>
      </w:tblGrid>
      <w:tr w:rsidR="00AC0721" w:rsidTr="00886611">
        <w:trPr>
          <w:trHeight w:val="400"/>
          <w:tblCellSpacing w:w="5" w:type="nil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Помещения       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Групповые ячейки детей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до 3-х лет      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Групповые ячейки детей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от 3-х до 7-ми лет   </w:t>
            </w:r>
          </w:p>
        </w:tc>
      </w:tr>
      <w:tr w:rsidR="00AC0721" w:rsidTr="00886611">
        <w:trPr>
          <w:tblCellSpacing w:w="5" w:type="nil"/>
        </w:trPr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Раздевальная (приемная)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1,0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1,0           </w:t>
            </w: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Помещение для личных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вещей детей 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0,4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0,4           </w:t>
            </w:r>
          </w:p>
        </w:tc>
      </w:tr>
      <w:tr w:rsidR="00AC0721" w:rsidTr="00886611">
        <w:trPr>
          <w:tblCellSpacing w:w="5" w:type="nil"/>
        </w:trPr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Игральная (столовая)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3,0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3,1           </w:t>
            </w:r>
          </w:p>
        </w:tc>
      </w:tr>
      <w:tr w:rsidR="00AC0721" w:rsidTr="00886611">
        <w:trPr>
          <w:tblCellSpacing w:w="5" w:type="nil"/>
        </w:trPr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Спальня     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4,1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4,1           </w:t>
            </w:r>
          </w:p>
        </w:tc>
      </w:tr>
      <w:tr w:rsidR="00AC0721" w:rsidTr="00886611">
        <w:trPr>
          <w:trHeight w:val="600"/>
          <w:tblCellSpacing w:w="5" w:type="nil"/>
        </w:trPr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Помещение для раздачи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пищи и мойки посуды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(буфетная)  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3,0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3,0           </w:t>
            </w:r>
          </w:p>
        </w:tc>
      </w:tr>
      <w:tr w:rsidR="00AC0721" w:rsidTr="00886611">
        <w:trPr>
          <w:tblCellSpacing w:w="5" w:type="nil"/>
        </w:trPr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Туалетная (горшечная)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0,25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0,25          </w:t>
            </w:r>
          </w:p>
        </w:tc>
      </w:tr>
      <w:tr w:rsidR="00AC0721" w:rsidTr="00886611">
        <w:trPr>
          <w:tblCellSpacing w:w="5" w:type="nil"/>
        </w:trPr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Комната логопеда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0,83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0,83          </w:t>
            </w: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Веранда неотапливаемая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(для 50% детей)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3,0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3,0           </w:t>
            </w:r>
          </w:p>
        </w:tc>
      </w:tr>
    </w:tbl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 N 2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  <w:r>
        <w:t>к СанПиН 2.4.1.3049-13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bookmarkStart w:id="8" w:name="Par1004"/>
      <w:bookmarkEnd w:id="8"/>
      <w:r>
        <w:t>ТРЕБОВАНИЯ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К РАЗМЕЩЕНИЮ ИСТОЧНИКОВ ИСКУССТВЕННОГО ОСВЕЩЕНИЯ ПОМЕЩЕНИЙ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ДОШКОЛЬНЫХ ОБРАЗОВАТЕЛЬНЫХ ОРГАНИЗАЦИЙ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20"/>
        <w:gridCol w:w="3000"/>
        <w:gridCol w:w="3120"/>
      </w:tblGrid>
      <w:tr w:rsidR="00AC0721" w:rsidTr="00886611">
        <w:trPr>
          <w:tblCellSpacing w:w="5" w:type="nil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Помещения       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Система освещения  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Размещение светильников </w:t>
            </w: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Групповые (игровые),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раздевальные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Общее равномерное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Вдоль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светонесущей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стены                   </w:t>
            </w: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Спальные помещения,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веранды     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Общее равномерное +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дежурное (ночное)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Вдоль преимущественного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размещения оборудования </w:t>
            </w: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Зал для музыкальных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физкультурных занятий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Общее равномерное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Любое                   </w:t>
            </w:r>
          </w:p>
        </w:tc>
      </w:tr>
    </w:tbl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 N 3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  <w:r>
        <w:t>к СанПиН 2.4.1.3049-13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bookmarkStart w:id="9" w:name="Par1028"/>
      <w:bookmarkEnd w:id="9"/>
      <w:r>
        <w:t>ТРЕБОВАНИЯ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К ТЕМПЕРАТУРЕ ВОЗДУХА И КРАТНОСТИ ВОЗДУХООБМЕНА В ОСНОВНЫХ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ПОМЕЩЕНИЯХ ДОШКОЛЬНЫХ ОБРАЗОВАТЕЛЬНЫХ ОРГАНИЗАЦИЙ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В РАЗНЫХ КЛИМАТИЧЕСКИХ РАЙОНАХ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840"/>
        <w:gridCol w:w="1080"/>
        <w:gridCol w:w="1080"/>
        <w:gridCol w:w="1200"/>
        <w:gridCol w:w="1200"/>
        <w:gridCol w:w="1200"/>
      </w:tblGrid>
      <w:tr w:rsidR="00AC0721" w:rsidTr="00886611">
        <w:trPr>
          <w:trHeight w:val="400"/>
          <w:tblCellSpacing w:w="5" w:type="nil"/>
        </w:trPr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Помещения          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t (C) 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не ниже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Кратность обмена воздуха в 1 час </w:t>
            </w:r>
          </w:p>
        </w:tc>
      </w:tr>
      <w:tr w:rsidR="00AC0721" w:rsidTr="00886611">
        <w:trPr>
          <w:trHeight w:val="800"/>
          <w:tblCellSpacing w:w="5" w:type="nil"/>
        </w:trPr>
        <w:tc>
          <w:tcPr>
            <w:tcW w:w="3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 I А, Б, Г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климатических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районах     </w:t>
            </w:r>
          </w:p>
        </w:tc>
        <w:tc>
          <w:tcPr>
            <w:tcW w:w="24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В других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климатических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районах     </w:t>
            </w:r>
          </w:p>
        </w:tc>
      </w:tr>
      <w:tr w:rsidR="00AC0721" w:rsidTr="00886611">
        <w:trPr>
          <w:tblCellSpacing w:w="5" w:type="nil"/>
        </w:trPr>
        <w:tc>
          <w:tcPr>
            <w:tcW w:w="3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приток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вытяжка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приток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вытяжка </w:t>
            </w: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Приемные, игровые ясельных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групповых ячеек     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22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2,5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1,5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-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1,5   </w:t>
            </w:r>
          </w:p>
        </w:tc>
      </w:tr>
      <w:tr w:rsidR="00AC0721" w:rsidTr="00886611">
        <w:trPr>
          <w:trHeight w:val="600"/>
          <w:tblCellSpacing w:w="5" w:type="nil"/>
        </w:trPr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Приемные, игровые младшей,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средней, старшей групповых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ячеек               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21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2,5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1,5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-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1,5   </w:t>
            </w:r>
          </w:p>
        </w:tc>
      </w:tr>
      <w:tr w:rsidR="00AC0721" w:rsidTr="00886611">
        <w:trPr>
          <w:tblCellSpacing w:w="5" w:type="nil"/>
        </w:trPr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Спальни всех групповых ячеек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19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2,5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1,5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-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1,5   </w:t>
            </w:r>
          </w:p>
        </w:tc>
      </w:tr>
      <w:tr w:rsidR="00AC0721" w:rsidTr="00886611">
        <w:trPr>
          <w:tblCellSpacing w:w="5" w:type="nil"/>
        </w:trPr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Туалетные ясельных групп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22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-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1,5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-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1,5   </w:t>
            </w:r>
          </w:p>
        </w:tc>
      </w:tr>
      <w:tr w:rsidR="00AC0721" w:rsidTr="00886611">
        <w:trPr>
          <w:tblCellSpacing w:w="5" w:type="nil"/>
        </w:trPr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Туалетные дошкольных групп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19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2,5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1,5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-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1,5   </w:t>
            </w: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Помещения медицинского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назначения          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22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2,5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1,5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-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1,5   </w:t>
            </w: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Залы для муз. и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гимнастических занятий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19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2,5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1,5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-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1,5   </w:t>
            </w: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Прогулочные веранды 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12   </w:t>
            </w:r>
          </w:p>
        </w:tc>
        <w:tc>
          <w:tcPr>
            <w:tcW w:w="4680" w:type="dxa"/>
            <w:gridSpan w:val="4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по расчету, но не менее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</w:t>
            </w:r>
            <w:smartTag w:uri="urn:schemas-microsoft-com:office:smarttags" w:element="metricconverter">
              <w:smartTagPr>
                <w:attr w:name="ProductID" w:val="20 м3"/>
              </w:smartTagPr>
              <w:r>
                <w:rPr>
                  <w:rFonts w:ascii="Courier New" w:hAnsi="Courier New" w:cs="Courier New"/>
                  <w:sz w:val="20"/>
                  <w:szCs w:val="20"/>
                </w:rPr>
                <w:t>20 м3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 xml:space="preserve"> на 1 ребенка        </w:t>
            </w: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Зал с ванной бассейна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29   </w:t>
            </w:r>
          </w:p>
        </w:tc>
        <w:tc>
          <w:tcPr>
            <w:tcW w:w="46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Раздевалка с душевой бассейна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25   </w:t>
            </w:r>
          </w:p>
        </w:tc>
        <w:tc>
          <w:tcPr>
            <w:tcW w:w="46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Отапливаемые переходы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15   </w:t>
            </w:r>
          </w:p>
        </w:tc>
        <w:tc>
          <w:tcPr>
            <w:tcW w:w="46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 N 4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  <w:r>
        <w:t>к СанПиН 2.4.1.3049-13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bookmarkStart w:id="10" w:name="Par1077"/>
      <w:bookmarkEnd w:id="10"/>
      <w:r>
        <w:t>РЕКОМЕНДУЕМЫЙ ПЕРЕЧЕНЬ ОБОРУДОВАНИЯ ПИЩЕБЛОКОВ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60"/>
        <w:gridCol w:w="6960"/>
      </w:tblGrid>
      <w:tr w:rsidR="00AC0721" w:rsidTr="00886611">
        <w:trPr>
          <w:trHeight w:val="400"/>
          <w:tblCellSpacing w:w="5" w:type="nil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помещения    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Оборудование                      </w:t>
            </w:r>
          </w:p>
        </w:tc>
      </w:tr>
      <w:tr w:rsidR="00AC0721" w:rsidTr="00886611"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Склады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(кладовые)      </w:t>
            </w: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Стеллажи, подтоварники, среднетемпературные 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низкотемпературные холодильные шкафы (при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необходимости)                                          </w:t>
            </w:r>
          </w:p>
        </w:tc>
      </w:tr>
      <w:tr w:rsidR="00AC0721" w:rsidTr="00886611"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Овощной цех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(первичной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обработки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овощей)         </w:t>
            </w: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Производственные столы (не менее двух),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картофелеочистительная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и овощерезательная машины,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моечные ванны, раковина для мытья рук                   </w:t>
            </w:r>
          </w:p>
        </w:tc>
      </w:tr>
      <w:tr w:rsidR="00AC0721" w:rsidTr="00886611"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Овощной цех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(вторичной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обработки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овощей)         </w:t>
            </w: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Производственные столы (не менее двух), моечная ванна,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универсальный механический привод или (и)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овощерезательная машина, раковина для мытья рук         </w:t>
            </w:r>
          </w:p>
        </w:tc>
      </w:tr>
      <w:tr w:rsidR="00AC0721" w:rsidTr="00886611">
        <w:trPr>
          <w:trHeight w:val="2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Холодный цех    </w:t>
            </w: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Производственные столы (не менее двух), контрольные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весы, среднетемпературные холодильные шкафы (в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количестве, обеспечивающем возможность соблюдения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"товарного соседства" и хранения необходимого объема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пищевых продуктов), универсальный механический привод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или (и) овощерезательная машина, бактерицидная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установка для обеззараживания воздуха, моечная ванна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для повторной обработки овощей, не подлежащих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термической обработке, зелени и фруктов, раковина для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мытья рук                                               </w:t>
            </w:r>
          </w:p>
        </w:tc>
      </w:tr>
      <w:tr w:rsidR="00AC0721" w:rsidTr="00886611">
        <w:trPr>
          <w:trHeight w:val="1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Мясорыбный цех  </w:t>
            </w: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Производственные столы (для разделки мяса, рыбы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птицы) - не менее двух, контрольные весы,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среднетемпературные и, при необходимости,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низкотемпературные холодильные шкафы (в количестве,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обеспечивающем возможность соблюдения "товарного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соседства" и хранения необходимого объема пищевых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продуктов),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электромясорубка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колода для разруба мяса,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моечные ванны, раковина для мытья рук                   </w:t>
            </w:r>
          </w:p>
        </w:tc>
      </w:tr>
      <w:tr w:rsidR="00AC0721" w:rsidTr="00886611"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Горячий цех     </w:t>
            </w: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Производственные столы (не менее двух: для сырой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готовой продукции), электрическая плита, электрическая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сковорода, духовой (жарочный) шкаф, электропривод для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готовой продукции,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электрокотел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контрольные весы,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раковина для мытья рук                                  </w:t>
            </w: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Моечная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кухонной посуды </w:t>
            </w: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Производственный стол, моечные ванны, стеллаж, раковина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для мытья рук                                           </w:t>
            </w:r>
          </w:p>
        </w:tc>
      </w:tr>
      <w:tr w:rsidR="00AC0721" w:rsidTr="00886611"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Моечная тары    </w:t>
            </w: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Моечная ванна                                           </w:t>
            </w:r>
          </w:p>
        </w:tc>
      </w:tr>
    </w:tbl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 N 5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  <w:r>
        <w:t>к СанПиН 2.4.1.3049-13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  <w:r>
        <w:t>(образец)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bookmarkStart w:id="11" w:name="Par1140"/>
      <w:bookmarkEnd w:id="11"/>
      <w:r>
        <w:t>Журнал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бракеража скоропортящихся пищевых продуктов, поступающих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на пищеблок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</w:p>
    <w:p w:rsidR="00AC0721" w:rsidRDefault="00AC0721" w:rsidP="00AC072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Нумерация граф в таблице дана в соответствии с официальным текстом документа.</w:t>
      </w:r>
    </w:p>
    <w:p w:rsidR="00AC0721" w:rsidRDefault="00AC0721" w:rsidP="00AC072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344"/>
        <w:gridCol w:w="1056"/>
        <w:gridCol w:w="1344"/>
        <w:gridCol w:w="1056"/>
        <w:gridCol w:w="1152"/>
        <w:gridCol w:w="1344"/>
        <w:gridCol w:w="960"/>
        <w:gridCol w:w="768"/>
      </w:tblGrid>
      <w:tr w:rsidR="00AC0721" w:rsidTr="00886611">
        <w:trPr>
          <w:trHeight w:val="1600"/>
          <w:tblCellSpacing w:w="5" w:type="nil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Дата и час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поступления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продовольст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венного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сырья 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пищевых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продуктов 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Наимено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вание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пищевых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продуктов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Количество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поступившего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продовольст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венного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сырья 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пищевых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продуктов (в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килограммах,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литрах,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штуках)   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Номер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товарно-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портной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накладной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Условия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хранения 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конечный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срок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реализации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(по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маркиро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вочному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ярлыку)  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Дата и час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фактической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реализации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продовольст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венного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сырья 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пищевых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продуктов по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дням     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Подпись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ответст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венного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лица   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Приме-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чание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1165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&lt;*&gt;</w:t>
              </w:r>
            </w:hyperlink>
          </w:p>
        </w:tc>
      </w:tr>
      <w:tr w:rsidR="00AC0721" w:rsidTr="00886611">
        <w:trPr>
          <w:tblCellSpacing w:w="5" w:type="nil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2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3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4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5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7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8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   </w:t>
            </w:r>
          </w:p>
        </w:tc>
      </w:tr>
    </w:tbl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Примечание: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bookmarkStart w:id="12" w:name="Par1165"/>
      <w:bookmarkEnd w:id="12"/>
      <w:r>
        <w:lastRenderedPageBreak/>
        <w:t>&lt;*&gt; Указываются факты списания, возврата продуктов и др.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 N 6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  <w:r>
        <w:t>к СанПиН 2.4.1.3049-13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bookmarkStart w:id="13" w:name="Par1176"/>
      <w:bookmarkEnd w:id="13"/>
      <w:r>
        <w:t>Журнал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учета температурного режима в холодильном оборудовании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3456"/>
        <w:gridCol w:w="864"/>
        <w:gridCol w:w="756"/>
        <w:gridCol w:w="864"/>
        <w:gridCol w:w="756"/>
        <w:gridCol w:w="756"/>
        <w:gridCol w:w="864"/>
      </w:tblGrid>
      <w:tr w:rsidR="00AC0721" w:rsidTr="00886611">
        <w:trPr>
          <w:trHeight w:val="36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Наименование единицы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холодильного оборудования   </w:t>
            </w:r>
          </w:p>
        </w:tc>
        <w:tc>
          <w:tcPr>
            <w:tcW w:w="4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Месяц/дни: (t в °C)          </w:t>
            </w:r>
          </w:p>
        </w:tc>
      </w:tr>
      <w:tr w:rsidR="00AC0721" w:rsidTr="00886611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3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4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5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6   </w:t>
            </w:r>
          </w:p>
        </w:tc>
      </w:tr>
      <w:tr w:rsidR="00AC0721" w:rsidTr="00886611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 N 7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  <w:r>
        <w:t>к СанПиН 2.4.1.3049-13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  <w:r>
        <w:t>(образец)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pStyle w:val="ConsPlusNonformat"/>
      </w:pPr>
      <w:bookmarkStart w:id="14" w:name="Par1202"/>
      <w:bookmarkEnd w:id="14"/>
      <w:r>
        <w:t xml:space="preserve">                           Технологическая карта</w:t>
      </w:r>
    </w:p>
    <w:p w:rsidR="00AC0721" w:rsidRDefault="00AC0721" w:rsidP="00AC0721">
      <w:pPr>
        <w:pStyle w:val="ConsPlusNonformat"/>
      </w:pPr>
    </w:p>
    <w:p w:rsidR="00AC0721" w:rsidRDefault="00AC0721" w:rsidP="00AC0721">
      <w:pPr>
        <w:pStyle w:val="ConsPlusNonformat"/>
      </w:pPr>
      <w:r>
        <w:t xml:space="preserve">    Технологическая карта N ____________</w:t>
      </w:r>
    </w:p>
    <w:p w:rsidR="00AC0721" w:rsidRDefault="00AC0721" w:rsidP="00AC0721">
      <w:pPr>
        <w:pStyle w:val="ConsPlusNonformat"/>
      </w:pPr>
      <w:r>
        <w:t xml:space="preserve">    Наименование изделия:</w:t>
      </w:r>
    </w:p>
    <w:p w:rsidR="00AC0721" w:rsidRDefault="00AC0721" w:rsidP="00AC0721">
      <w:pPr>
        <w:pStyle w:val="ConsPlusNonformat"/>
      </w:pPr>
      <w:r>
        <w:t xml:space="preserve">    Номер рецептуры:</w:t>
      </w:r>
    </w:p>
    <w:p w:rsidR="00AC0721" w:rsidRDefault="00AC0721" w:rsidP="00AC0721">
      <w:pPr>
        <w:pStyle w:val="ConsPlusNonformat"/>
      </w:pPr>
      <w:r>
        <w:t xml:space="preserve">    Наименование сборника рецептур: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0"/>
        <w:gridCol w:w="2880"/>
        <w:gridCol w:w="2760"/>
      </w:tblGrid>
      <w:tr w:rsidR="00AC0721" w:rsidTr="00886611">
        <w:trPr>
          <w:trHeight w:val="400"/>
          <w:tblCellSpacing w:w="5" w:type="nil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сырья     </w:t>
            </w: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Расход сырья и полуфабрикатов        </w:t>
            </w: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1 порция                  </w:t>
            </w:r>
          </w:p>
        </w:tc>
      </w:tr>
      <w:tr w:rsidR="00AC0721" w:rsidTr="00886611">
        <w:trPr>
          <w:tblCellSpacing w:w="5" w:type="nil"/>
        </w:trPr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Брутто, г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Нетто, г       </w:t>
            </w:r>
          </w:p>
        </w:tc>
      </w:tr>
      <w:tr w:rsidR="00AC0721" w:rsidTr="00886611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Выход:           </w:t>
            </w:r>
          </w:p>
        </w:tc>
        <w:tc>
          <w:tcPr>
            <w:tcW w:w="56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AC0721" w:rsidRDefault="00AC0721" w:rsidP="00AC0721">
      <w:pPr>
        <w:widowControl w:val="0"/>
        <w:autoSpaceDE w:val="0"/>
        <w:autoSpaceDN w:val="0"/>
        <w:adjustRightInd w:val="0"/>
        <w:jc w:val="both"/>
      </w:pPr>
    </w:p>
    <w:p w:rsidR="00AC0721" w:rsidRDefault="00AC0721" w:rsidP="00AC0721">
      <w:pPr>
        <w:pStyle w:val="ConsPlusNonformat"/>
      </w:pPr>
      <w:r>
        <w:t>Химический состав данного блюда: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320"/>
        <w:gridCol w:w="1200"/>
        <w:gridCol w:w="1800"/>
        <w:gridCol w:w="3120"/>
        <w:gridCol w:w="2040"/>
      </w:tblGrid>
      <w:tr w:rsidR="00AC0721" w:rsidTr="00886611">
        <w:trPr>
          <w:trHeight w:val="400"/>
          <w:tblCellSpacing w:w="5" w:type="nil"/>
        </w:trPr>
        <w:tc>
          <w:tcPr>
            <w:tcW w:w="7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Пищевые вещества                     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Витамин C, мг </w:t>
            </w:r>
          </w:p>
        </w:tc>
      </w:tr>
      <w:tr w:rsidR="00AC0721" w:rsidTr="00886611"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Белки, г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Жиры, г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Углеводы, г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Энерг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 ценность, ккал  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AC0721" w:rsidRDefault="00AC0721" w:rsidP="00AC0721">
      <w:pPr>
        <w:widowControl w:val="0"/>
        <w:autoSpaceDE w:val="0"/>
        <w:autoSpaceDN w:val="0"/>
        <w:adjustRightInd w:val="0"/>
        <w:jc w:val="both"/>
      </w:pPr>
    </w:p>
    <w:p w:rsidR="00AC0721" w:rsidRDefault="00AC0721" w:rsidP="00AC0721">
      <w:pPr>
        <w:pStyle w:val="ConsPlusNonformat"/>
      </w:pPr>
      <w:r>
        <w:t>Технология приготовления: _______________________________________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  <w:outlineLvl w:val="1"/>
      </w:pPr>
      <w:bookmarkStart w:id="15" w:name="Par1239"/>
      <w:bookmarkEnd w:id="15"/>
      <w:r>
        <w:t>Приложение N 8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  <w:r>
        <w:t>к СанПиН 2.4.1.3049-13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  <w:outlineLvl w:val="2"/>
      </w:pPr>
      <w:r>
        <w:t>Таблица 1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  <w:r>
        <w:t>(образец)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bookmarkStart w:id="16" w:name="Par1248"/>
      <w:bookmarkEnd w:id="16"/>
      <w:r>
        <w:t>Журнал бракеража готовой кулинарной продукции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344"/>
        <w:gridCol w:w="1056"/>
        <w:gridCol w:w="1344"/>
        <w:gridCol w:w="1824"/>
        <w:gridCol w:w="1248"/>
        <w:gridCol w:w="1248"/>
        <w:gridCol w:w="1152"/>
      </w:tblGrid>
      <w:tr w:rsidR="00AC0721" w:rsidTr="00886611">
        <w:trPr>
          <w:trHeight w:val="960"/>
          <w:tblCellSpacing w:w="5" w:type="nil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Дата и час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изготовления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блюда  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Время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снятия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бракеража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Наименование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блюда,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кулинарного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изделия 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Результаты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органолептической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оценки и степени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готовности блюда,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кулинарного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изделия    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Разрешение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к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реализации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блюда,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кулинарного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изделия 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Подписи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членов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бракеражной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комиссии 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Примечание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1263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&lt;*&gt;</w:t>
              </w:r>
            </w:hyperlink>
          </w:p>
        </w:tc>
      </w:tr>
      <w:tr w:rsidR="00AC0721" w:rsidTr="00886611">
        <w:trPr>
          <w:tblCellSpacing w:w="5" w:type="nil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2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3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4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5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6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7     </w:t>
            </w:r>
          </w:p>
        </w:tc>
      </w:tr>
    </w:tbl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Примечание: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bookmarkStart w:id="17" w:name="Par1263"/>
      <w:bookmarkEnd w:id="17"/>
      <w:r>
        <w:t>&lt;*&gt; Указываются факты запрещения к реализации готовой продукции.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  <w:outlineLvl w:val="2"/>
      </w:pPr>
      <w:r>
        <w:t>Таблица 2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  <w:r>
        <w:t>(образец)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bookmarkStart w:id="18" w:name="Par1271"/>
      <w:bookmarkEnd w:id="18"/>
      <w:r>
        <w:t>Журнал проведения витаминизации третьих и сладких блюд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76"/>
        <w:gridCol w:w="1344"/>
        <w:gridCol w:w="1344"/>
        <w:gridCol w:w="1248"/>
        <w:gridCol w:w="1248"/>
        <w:gridCol w:w="1440"/>
        <w:gridCol w:w="768"/>
        <w:gridCol w:w="1248"/>
      </w:tblGrid>
      <w:tr w:rsidR="00AC0721" w:rsidTr="00886611">
        <w:trPr>
          <w:trHeight w:val="1120"/>
          <w:tblCellSpacing w:w="5" w:type="nil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Дата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Наименование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препарата 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Наименование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блюда   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Количество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питающихся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Общее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количество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внесенного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витаминного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препарата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(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гр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)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Время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внесения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препарата или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приготовления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витаминизи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рованного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блюда       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Время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приема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блюда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Примечание </w:t>
            </w:r>
          </w:p>
        </w:tc>
      </w:tr>
      <w:tr w:rsidR="00AC0721" w:rsidTr="00886611">
        <w:trPr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2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3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4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5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6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8     </w:t>
            </w:r>
          </w:p>
        </w:tc>
      </w:tr>
    </w:tbl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 N 9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  <w:r>
        <w:t>к СанПиН 2.4.1.3049-13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bookmarkStart w:id="19" w:name="Par1292"/>
      <w:bookmarkEnd w:id="19"/>
      <w:r>
        <w:t>ПИЩЕВЫЕ ПРОДУКТЫ,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КОТОРЫЕ НЕ ДОПУСКАЕТСЯ ИСПОЛЬЗОВАТЬ В ПИТАНИИ ДЕТЕЙ: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>
        <w:t>Мясо и мясопродукты: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мясо диких животных;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коллагенсодержащее сырье из мяса птицы;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мясо третьей и четвертой категории;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мясо с массовой долей костей, жировой и соединительной ткани свыше 20%;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субпродукты, кроме печени, языка, сердца;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кровяные и ливерные колбасы;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непотрошеная птица;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мясо водоплавающих птиц.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>
        <w:t>Блюда, изготовленные из мяса, птицы, рыбы: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зельцы, изделия из мясной </w:t>
      </w:r>
      <w:proofErr w:type="spellStart"/>
      <w:r>
        <w:t>обрези</w:t>
      </w:r>
      <w:proofErr w:type="spellEnd"/>
      <w:r>
        <w:t>, диафрагмы; рулеты из мякоти голов;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блюда, не прошедшие тепловую обработку, кроме соленой рыбы (сельдь, семга, форель).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>
        <w:t>Консервы: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консервы с нарушением герметичности банок, </w:t>
      </w:r>
      <w:proofErr w:type="spellStart"/>
      <w:r>
        <w:t>бомбажные</w:t>
      </w:r>
      <w:proofErr w:type="spellEnd"/>
      <w:r>
        <w:t>, "</w:t>
      </w:r>
      <w:proofErr w:type="spellStart"/>
      <w:r>
        <w:t>хлопуши</w:t>
      </w:r>
      <w:proofErr w:type="spellEnd"/>
      <w:r>
        <w:t>", банки с ржавчиной, деформированные, без этикеток.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>
        <w:t>Пищевые жиры: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кулинарные жиры, свиное или баранье сало, маргарин (маргарин допускается только для выпечки) и другие гидрогенизированные жиры;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сливочное масло жирностью ниже 72%;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жареные в жире (во фритюре) пищевые продукты и кулинарные изделия, чипсы.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>
        <w:t>Молоко и молочные продукты: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молоко и молочные продукты из хозяйств, неблагополучных по заболеваемости сельскохозяйственных животных,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молоко, не прошедшее пастеризацию;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молочные продукты, творожные сырки с использованием растительных жиров;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мороженое;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творог из </w:t>
      </w:r>
      <w:proofErr w:type="spellStart"/>
      <w:r>
        <w:t>непастеризованного</w:t>
      </w:r>
      <w:proofErr w:type="spellEnd"/>
      <w:r>
        <w:t xml:space="preserve"> молока;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фляжная сметана без термической обработки;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простокваша "</w:t>
      </w:r>
      <w:proofErr w:type="spellStart"/>
      <w:r>
        <w:t>самоквас</w:t>
      </w:r>
      <w:proofErr w:type="spellEnd"/>
      <w:r>
        <w:t>";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>
        <w:t>Яйца: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яйца водоплавающих птиц;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яйца с загрязненной скорлупой, с насечкой, "тек", "бой";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яйца из хозяйств, неблагополучных по сальмонеллезам;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>
        <w:t>Кондитерские изделия: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- кремовые кондитерские изделия (пирожные и торты) и кремы.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>
        <w:t>Прочие продукты и блюда: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любые пищевые продукты домашнего (не промышленного) изготовления, а также принесенные из дома (в том числе при организации праздничных мероприятий, праздновании дней рождения и т.п.);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первые и вторые блюда на основе сухих пищевых концентратов быстрого приготовления;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крупы, мука, сухофрукты и другие продукты, загрязненные различными примесями или зараженные амбарными вредителями;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грибы и кулинарные изделия, из них приготовленные;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квас, газированные напитки;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уксус, горчица, хрен, перец острый и другие острые приправы и содержащие их пищевые продукты, включая острые соусы, кетчупы, майонезы и майонезные соусы;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маринованные овощи и фрукты (огурцы, томаты, сливы, яблоки) с применением уксуса, не прошедшие перед выдачей термическую обработку;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кофе натуральный;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ядра абрикосовой косточки, арахиса;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карамель, в том числе леденцовая;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продукты, в том числе кондитерские изделия, содержащие алкоголь; кумыс и другие кисломолочные продукты с содержанием этанола (более 0,5%).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 N 10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  <w:r>
        <w:t>к СанПиН 2.4.1.3049-13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bookmarkStart w:id="20" w:name="Par1354"/>
      <w:bookmarkEnd w:id="20"/>
      <w:r>
        <w:t>РЕКОМЕНДУЕМЫЕ СУТОЧНЫЕ НАБОРЫ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ПРОДУКТОВ ДЛЯ ОРГАНИЗАЦИИ ПИТАНИЯ ДЕТЕЙ В ДОШКОЛЬНЫХ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ОБРАЗОВАТЕЛЬНЫХ ОРГАНИЗАЦИЯХ (Г, МЛ, НА 1 РЕБЕНКА/СУТКИ)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20"/>
        <w:gridCol w:w="1320"/>
        <w:gridCol w:w="1320"/>
        <w:gridCol w:w="960"/>
        <w:gridCol w:w="960"/>
      </w:tblGrid>
      <w:tr w:rsidR="00AC0721" w:rsidTr="00886611">
        <w:trPr>
          <w:trHeight w:val="600"/>
          <w:tblCellSpacing w:w="5" w:type="nil"/>
        </w:trPr>
        <w:tc>
          <w:tcPr>
            <w:tcW w:w="4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пищевого продукта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или группы пищевых продуктов      </w:t>
            </w: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Количество продуктов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в зависимости от возраста детей </w:t>
            </w:r>
          </w:p>
        </w:tc>
      </w:tr>
      <w:tr w:rsidR="00AC0721" w:rsidTr="00886611">
        <w:trPr>
          <w:trHeight w:val="600"/>
          <w:tblCellSpacing w:w="5" w:type="nil"/>
        </w:trPr>
        <w:tc>
          <w:tcPr>
            <w:tcW w:w="4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 г, мл, брутто  </w:t>
            </w:r>
          </w:p>
        </w:tc>
        <w:tc>
          <w:tcPr>
            <w:tcW w:w="1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 г, мл,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нетто    </w:t>
            </w: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4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1 - 3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года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3 - 7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лет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1 - 3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года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3 - 7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лет  </w:t>
            </w: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Молоко и кисломолочные продукты с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м.д.ж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 не ниже 2,5%   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390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450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390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450  </w:t>
            </w: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Творог, творожные изделия с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м.д.ж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 не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менее 5%              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40  </w:t>
            </w:r>
          </w:p>
        </w:tc>
      </w:tr>
      <w:tr w:rsidR="00AC0721" w:rsidTr="00886611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Сметана с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м.д.ж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 не более 15%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9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11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11  </w:t>
            </w:r>
          </w:p>
        </w:tc>
      </w:tr>
      <w:tr w:rsidR="00AC0721" w:rsidTr="00886611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Сыр твердый           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4,3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6,4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   </w:t>
            </w:r>
          </w:p>
        </w:tc>
      </w:tr>
      <w:tr w:rsidR="00AC0721" w:rsidTr="00886611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Мясо (бескостное/на кости)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55/68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60,5/75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55  </w:t>
            </w:r>
          </w:p>
        </w:tc>
      </w:tr>
      <w:tr w:rsidR="00AC0721" w:rsidTr="00886611">
        <w:trPr>
          <w:trHeight w:val="600"/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Птица (куры 1 кат.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потр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./цыплята-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бройлеры 1 кат.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потр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./индейка 1 кат.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потр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.)                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23/23/22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27/27/26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24  </w:t>
            </w: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Рыба (филе), в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т.ч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 филе слабо- или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малосоленое           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34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39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32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37  </w:t>
            </w:r>
          </w:p>
        </w:tc>
      </w:tr>
      <w:tr w:rsidR="00AC0721" w:rsidTr="00886611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Колбасные изделия     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7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6,9  </w:t>
            </w:r>
          </w:p>
        </w:tc>
      </w:tr>
      <w:tr w:rsidR="00AC0721" w:rsidTr="00886611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Яйцо куриное столовое 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 шт.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0,6 шт.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24  </w:t>
            </w:r>
          </w:p>
        </w:tc>
      </w:tr>
      <w:tr w:rsidR="00AC0721" w:rsidTr="00886611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Картофель: с 01.09 по 31.10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160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187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140  </w:t>
            </w:r>
          </w:p>
        </w:tc>
      </w:tr>
      <w:tr w:rsidR="00AC0721" w:rsidTr="00886611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с 31.10 по 31.12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172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140  </w:t>
            </w:r>
          </w:p>
        </w:tc>
      </w:tr>
      <w:tr w:rsidR="00AC0721" w:rsidTr="00886611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с 31.12 по 28.02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185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215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140  </w:t>
            </w:r>
          </w:p>
        </w:tc>
      </w:tr>
      <w:tr w:rsidR="00AC0721" w:rsidTr="00886611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с 29.02 по 01.09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200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234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140  </w:t>
            </w:r>
          </w:p>
        </w:tc>
      </w:tr>
      <w:tr w:rsidR="00AC0721" w:rsidTr="00886611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Овощи, зелень         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256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325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205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260  </w:t>
            </w:r>
          </w:p>
        </w:tc>
      </w:tr>
      <w:tr w:rsidR="00AC0721" w:rsidTr="00886611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Фрукты (плоды) свежие 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108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114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95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100  </w:t>
            </w:r>
          </w:p>
        </w:tc>
      </w:tr>
      <w:tr w:rsidR="00AC0721" w:rsidTr="00886611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Фрукты (плоды) сухие  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9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11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11  </w:t>
            </w:r>
          </w:p>
        </w:tc>
      </w:tr>
      <w:tr w:rsidR="00AC0721" w:rsidTr="00886611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Соки фруктовые (овощные)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100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100  </w:t>
            </w: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Напитки витаминизированные (готовый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напиток)              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-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50  </w:t>
            </w:r>
          </w:p>
        </w:tc>
      </w:tr>
      <w:tr w:rsidR="00AC0721" w:rsidTr="00886611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Хлеб ржаной (ржано-пшеничный)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50  </w:t>
            </w:r>
          </w:p>
        </w:tc>
      </w:tr>
      <w:tr w:rsidR="00AC0721" w:rsidTr="00886611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Хлеб пшеничный или хлеб зерновой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80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80  </w:t>
            </w:r>
          </w:p>
        </w:tc>
      </w:tr>
      <w:tr w:rsidR="00AC0721" w:rsidTr="00886611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Крупы (злаки), бобовые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43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43  </w:t>
            </w:r>
          </w:p>
        </w:tc>
      </w:tr>
      <w:tr w:rsidR="00AC0721" w:rsidTr="00886611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Макаронные изделия    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8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12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12  </w:t>
            </w:r>
          </w:p>
        </w:tc>
      </w:tr>
      <w:tr w:rsidR="00AC0721" w:rsidTr="00886611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Мука пшеничная хлебопекарная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25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29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25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29  </w:t>
            </w:r>
          </w:p>
        </w:tc>
      </w:tr>
      <w:tr w:rsidR="00AC0721" w:rsidTr="00886611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Масло коровье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сладкосливочное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18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21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18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21  </w:t>
            </w:r>
          </w:p>
        </w:tc>
      </w:tr>
      <w:tr w:rsidR="00AC0721" w:rsidTr="00886611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Масло растительное    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9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11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11  </w:t>
            </w:r>
          </w:p>
        </w:tc>
      </w:tr>
      <w:tr w:rsidR="00AC0721" w:rsidTr="00886611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Кондитерские изделия  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7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20  </w:t>
            </w:r>
          </w:p>
        </w:tc>
      </w:tr>
      <w:tr w:rsidR="00AC0721" w:rsidTr="00886611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Чай, включая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фиточай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0,5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0,6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0,6  </w:t>
            </w:r>
          </w:p>
        </w:tc>
      </w:tr>
      <w:tr w:rsidR="00AC0721" w:rsidTr="00886611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Какао-порошок         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0,5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0,6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0,6  </w:t>
            </w:r>
          </w:p>
        </w:tc>
      </w:tr>
      <w:tr w:rsidR="00AC0721" w:rsidTr="00886611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Кофейный напиток      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1,0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1,2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1,0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1,2  </w:t>
            </w:r>
          </w:p>
        </w:tc>
      </w:tr>
      <w:tr w:rsidR="00AC0721" w:rsidTr="00886611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Сахар                 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37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47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37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47  </w:t>
            </w:r>
          </w:p>
        </w:tc>
      </w:tr>
      <w:tr w:rsidR="00AC0721" w:rsidTr="00886611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Дрожжи хлебопекарные  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0,4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0,5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0,4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  </w:t>
            </w:r>
          </w:p>
        </w:tc>
      </w:tr>
      <w:tr w:rsidR="00AC0721" w:rsidTr="00886611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Мука картофельная (крахмал)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   </w:t>
            </w:r>
          </w:p>
        </w:tc>
      </w:tr>
      <w:tr w:rsidR="00AC0721" w:rsidTr="00886611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Соль пищевая поваренная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6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   </w:t>
            </w:r>
          </w:p>
        </w:tc>
      </w:tr>
      <w:tr w:rsidR="00AC0721" w:rsidTr="00886611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Хим. состав (без учета т/о)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Белок, г              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59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73  </w:t>
            </w:r>
          </w:p>
        </w:tc>
      </w:tr>
      <w:tr w:rsidR="00AC0721" w:rsidTr="00886611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Жир, г                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56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69  </w:t>
            </w:r>
          </w:p>
        </w:tc>
      </w:tr>
      <w:tr w:rsidR="00AC0721" w:rsidTr="00886611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Углеводы, г           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215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275  </w:t>
            </w:r>
          </w:p>
        </w:tc>
      </w:tr>
      <w:tr w:rsidR="00AC0721" w:rsidTr="00886611"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Энергетическая ценность, ккал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1560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1963 </w:t>
            </w:r>
          </w:p>
        </w:tc>
      </w:tr>
    </w:tbl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Примечание: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1 - при составлении меню допустимы отклонения от рекомендуемых норм питания +/- 5%;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2 - при использовании другого сырья необходимо делать перерасчет. Масса брутто может меняться в зависимости от исходного сырья и сезона года. При формировании меню необходимо обеспечивать выполнение натуральных норм питания в соответствии с данными, приведенными в столбце нетто.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3 - доля кисломолочных напитков может составлять 135 - 150 мл для детей в возрасте 1 - 3 года и 150 - 180 мл - для детей 3 - 7 лет;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4 - % отхода учитывать только при использовании творога для приготовления блюд;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5 - в случае замены говядины на другие виды мясного сырья (разрешенного для использования в питании детей в ДОУ </w:t>
      </w:r>
      <w:hyperlink w:anchor="Par1239" w:history="1">
        <w:r>
          <w:rPr>
            <w:color w:val="0000FF"/>
          </w:rPr>
          <w:t>/приложение 8/</w:t>
        </w:r>
      </w:hyperlink>
      <w:r>
        <w:t xml:space="preserve">, поступления новых видов пищевых продуктов, в том числе и импортных товаров, или в случае поступления нестандартного сырья, нормы отходов и потерь при технологической обработке этого сырья могут определяться </w:t>
      </w:r>
      <w:r>
        <w:lastRenderedPageBreak/>
        <w:t>дошкольной организацией самостоятельно путем контрольных проработок;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6 - количество витаминизированного напитка должно обеспечить не более 15% от суточной потребности детей в витаминах и может меняться в зависимости от состава напитка;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7 - в том числе для приготовления блюд и напитков; в случае использования продуктов промышленного выпуска, содержащих сахар (сгущенное молоко, кисели и др.), выдача сахара должна быть уменьшена в соответствии с его количеством, поступающим в составе используемого готового продукта;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8 - допустимы отклонения от химического состава рекомендуемых наборов продуктов +/- 10%;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При использовании в питании детей готовых продуктов и полуфабрикатов промышленного производства со сложным составом, входящие в их состав ингредиенты следует учитывать одновременно в различных группах продуктового набора в соответствии с количественными сведениями о составе продукта, представленными изготовителем на упаковке (на основании технических документов, рецептур, расчетных или лабораторных данных).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 N 11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  <w:r>
        <w:t>к СанПиН 2.4.1.3049-13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bookmarkStart w:id="21" w:name="Par1471"/>
      <w:bookmarkEnd w:id="21"/>
      <w:r>
        <w:t>РЕКОМЕНДУЕМЫЙ АССОРТИМЕНТ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ОСНОВНЫХ ПИЩЕВЫХ ПРОДУКТОВ ДЛЯ ИСПОЛЬЗОВАНИЯ В ПИТАНИИ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r>
        <w:t>ДЕТЕЙ В ДОШКОЛЬНЫХ ОРГАНИЗАЦИЯХ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>
        <w:t>Мясо и мясопродукты: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говядина I категории,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телятина,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нежирные сорта свинины и баранины;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мясо птицы охлажденное (курица, индейка),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мясо кролика,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сосиски, сардельки (говяжьи), колбасы вареные для детского питания, не чаще, чем 1 - 2 раза в неделю - после тепловой обработки;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субпродукты говяжьи (печень, язык).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>
        <w:t>Рыба и рыбопродукты - треска, горбуша, лосось, хек, минтай, ледяная рыба, судак, сельдь (соленая), морепродукты.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>
        <w:t>Яйца куриные - в виде омлетов или в вареном виде.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>
        <w:lastRenderedPageBreak/>
        <w:t>Молоко и молочные продукты: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молоко (2,5%, 3,2% жирности), пастеризованное, стерилизованное;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сгущенное молоко (цельное и с сахаром), сгущенно-вареное молоко;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творог не более 9% жирности с кислотностью не более 150 °T - после термической обработки; творог и творожные изделия промышленного выпуска в мелкоштучной упаковке;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сыр неострых сортов (твердый, полутвердый, мягкий, плавленый - для питания детей дошкольного возраста);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сметана (10%, 15% жирности) - после термической обработки;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кисломолочные продукты промышленного выпуска; ряженка, варенец, </w:t>
      </w:r>
      <w:proofErr w:type="spellStart"/>
      <w:r>
        <w:t>бифидок</w:t>
      </w:r>
      <w:proofErr w:type="spellEnd"/>
      <w:r>
        <w:t>, кефир, йогурты, простокваша;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сливки (10% жирности);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мороженое (молочное, сливочное)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>
        <w:t>Пищевые жиры: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сливочное масло (72,5%, 82,5% жирности);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растительное масло (подсолнечное, кукурузное, соевое - только рафинированное; рапсовое, оливковое) - в салаты, винегреты, сельдь, вторые блюда;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маргарин ограниченно для выпечки.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>
        <w:t>Кондитерские изделия: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зефир, пастила, мармелад;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шоколад и шоколадные конфеты - не чаще одного раза в неделю;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галеты, печенье, крекеры, вафли, пряники, кексы (предпочтительнее с минимальным количеством пищевых </w:t>
      </w:r>
      <w:proofErr w:type="spellStart"/>
      <w:r>
        <w:t>ароматизаторов</w:t>
      </w:r>
      <w:proofErr w:type="spellEnd"/>
      <w:r>
        <w:t xml:space="preserve"> и красителей);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пирожные, торты (песочные и бисквитные, без крема);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джемы, варенье, повидло, мед - промышленного выпуска.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>
        <w:t>Овощи: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овощи свежие: картофель, капуста белокочанная, капуста краснокочанная, капуста цветная, брюссельская, брокколи, капуста морская, морковь, свекла, огурцы, томаты, перец сладкий, кабачки, баклажаны, патиссоны, лук (зеленый и репчатый), чеснок (с учетом индивидуальной переносимости), петрушка, укроп, листовой салат, щавель, шпинат, сельдерей, брюква, репа, редис, редька, тыква, коренья белые сушеные, томатная паста, томат-пюре;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овощи быстрозамороженные (очищенные полуфабрикаты): картофель, капуста цветная, брюссельская, брокколи, капуста морская, морковь, свекла, перец сладкий, кабачки, баклажаны, лук (репчатый), шпинат, сельдерей, тыква, горошек зеленый, фасоль стручковая.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>
        <w:t>Фрукты: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яблоки, груши, бананы, слива, персики, абрикосы, ягоды (за исключением клубники, в том числе быстрозамороженные);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- цитрусовые (апельсины, мандарины, лимоны) - с учетом индивидуальной переносимости;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тропические фрукты (манго, киви, ананас, гуава) - с учетом индивидуальной переносимости;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сухофрукты.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>
        <w:t>Бобовые: горох, фасоль, соя, чечевица.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>
        <w:t>Орехи: миндаль, фундук, ядро грецкого ореха.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>
        <w:t>Соки и напитки: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натуральные отечественные и импортные соки и нектары промышленного выпуска (осветленные и с мякотью);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напитки промышленного выпуска на основе натуральных фруктов;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витаминизированные напитки промышленного выпуска без консервантов и искусственных пищевых добавок;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кофе (суррогатный), какао, чай.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>
        <w:t>Консервы: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говядина тушеная (в виде исключения при отсутствии мяса) для приготовления первых блюд);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лосось, сайра (для приготовления супов);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компоты, фрукты дольками;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баклажанная и кабачковая икра для детского питания;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зеленый горошек;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кукуруза сахарная;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фасоль стручковая консервированная;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 томаты и огурцы соленые.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>
        <w:t>Хлеб (ржаной, пшеничный или из смеси муки, предпочтительно обогащенный), крупы, макаронные изделия - все виды без ограничения.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r>
        <w:t>Соль поваренная йодированная - в эндемичных по содержанию йода районах.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 N 12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  <w:r>
        <w:t>к СанПиН 2.4.1.3049-13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  <w:r>
        <w:t>(образец)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bookmarkStart w:id="22" w:name="Par1555"/>
      <w:bookmarkEnd w:id="22"/>
      <w:r>
        <w:t>Примерное меню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36"/>
        <w:gridCol w:w="1080"/>
        <w:gridCol w:w="864"/>
        <w:gridCol w:w="540"/>
        <w:gridCol w:w="648"/>
        <w:gridCol w:w="648"/>
        <w:gridCol w:w="1188"/>
        <w:gridCol w:w="972"/>
        <w:gridCol w:w="1188"/>
      </w:tblGrid>
      <w:tr w:rsidR="00AC0721" w:rsidTr="00886611">
        <w:trPr>
          <w:trHeight w:val="540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Прием пищи 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Наимено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вание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блюда   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Выход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блюда </w:t>
            </w: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Пищевые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вещества (г) 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Энергети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ческая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ценность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(ккал)   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Витамин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C   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N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рецептуры</w:t>
            </w:r>
          </w:p>
        </w:tc>
      </w:tr>
      <w:tr w:rsidR="00AC0721" w:rsidTr="00886611">
        <w:trPr>
          <w:trHeight w:val="360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Б </w:t>
            </w: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Ж  </w:t>
            </w: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  </w:t>
            </w:r>
          </w:p>
        </w:tc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День 1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завтрак: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...  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обед: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...  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Итого за первый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день: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День 2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завтрак: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...  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обед: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...  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Итого за второй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день: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... и т.д. по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дням  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за весь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период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rHeight w:val="54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Среднее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значение за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период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rHeight w:val="108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Содержание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белков, жиров,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углеводов в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меню за период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% от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калорийности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 N 13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  <w:r>
        <w:t>к СанПиН 2.4.1.3049-13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bookmarkStart w:id="23" w:name="Par1617"/>
      <w:bookmarkEnd w:id="23"/>
      <w:r>
        <w:t>СУММАРНЫЕ ОБЪЕМЫ БЛЮД ПО ПРИЕМАМ ПИЩИ (В ГРАММАХ)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20"/>
        <w:gridCol w:w="1680"/>
        <w:gridCol w:w="1560"/>
        <w:gridCol w:w="1560"/>
        <w:gridCol w:w="1560"/>
      </w:tblGrid>
      <w:tr w:rsidR="00AC0721" w:rsidTr="00886611">
        <w:trPr>
          <w:tblCellSpacing w:w="5" w:type="nil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Возраст детей     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Завтрак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Обед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Полдник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Ужин    </w:t>
            </w:r>
          </w:p>
        </w:tc>
      </w:tr>
      <w:tr w:rsidR="00AC0721" w:rsidTr="00886611">
        <w:trPr>
          <w:tblCellSpacing w:w="5" w:type="nil"/>
        </w:trPr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от 1 года до 3-х лет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350 - 450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450 - 550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200 - 250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400 - 500 </w:t>
            </w:r>
          </w:p>
        </w:tc>
      </w:tr>
      <w:tr w:rsidR="00AC0721" w:rsidTr="00886611">
        <w:trPr>
          <w:tblCellSpacing w:w="5" w:type="nil"/>
        </w:trPr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от 3-х до 7-ми лет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400 - 550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600 - 800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250 - 350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450 - 600 </w:t>
            </w:r>
          </w:p>
        </w:tc>
      </w:tr>
    </w:tbl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 N 14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  <w:r>
        <w:t>к СанПиН 2.4.1.3049-13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bookmarkStart w:id="24" w:name="Par1634"/>
      <w:bookmarkEnd w:id="24"/>
      <w:r>
        <w:t>ТАБЛИЦА ЗАМЕНЫ ПРОДУКТОВ ПО БЕЛКАМ И УГЛЕВОДАМ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80"/>
        <w:gridCol w:w="1560"/>
        <w:gridCol w:w="1200"/>
        <w:gridCol w:w="1320"/>
        <w:gridCol w:w="1320"/>
        <w:gridCol w:w="1920"/>
      </w:tblGrid>
      <w:tr w:rsidR="00AC0721" w:rsidTr="00886611">
        <w:trPr>
          <w:trHeight w:val="400"/>
          <w:tblCellSpacing w:w="5" w:type="nil"/>
        </w:trPr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Наименование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продуктов  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Количество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(нетто, г) </w:t>
            </w:r>
          </w:p>
        </w:tc>
        <w:tc>
          <w:tcPr>
            <w:tcW w:w="3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Химический состав     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Добавить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суточному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рациону или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исключить   </w:t>
            </w: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белки, г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жиры, г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углеводы,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г    </w:t>
            </w: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96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Замена хлеба (по белкам и углеводам)                   </w:t>
            </w:r>
          </w:p>
        </w:tc>
      </w:tr>
      <w:tr w:rsidR="00AC0721" w:rsidTr="00886611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Хлеб пшеничный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7,6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0,9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49,7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Хлеб ржаной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простой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150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8,3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1,5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48,1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Мука пшеничная 1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сорт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70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7,4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0,8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48,2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Макароны,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вермишель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70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7,5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0,9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48,7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Крупа манная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70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7,9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0,5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50,1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96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Замена картофеля (по углеводам)                     </w:t>
            </w:r>
          </w:p>
        </w:tc>
      </w:tr>
      <w:tr w:rsidR="00AC0721" w:rsidTr="00886611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Картофель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2,0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0,4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17,3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Свекла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190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2,9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17,3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Морковь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240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3,1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0,2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17,0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Капуста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белокочанная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370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6,7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0,4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17,4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Макароны,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вермишель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2,7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0,3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17,4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Крупа манная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2,8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0,2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17,9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Хлеб пшеничный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2,7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0,3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17,4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Хлеб ржаной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простой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3,1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0,6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17,6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96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Замена свежих яблок (по углеводам)                    </w:t>
            </w:r>
          </w:p>
        </w:tc>
      </w:tr>
      <w:tr w:rsidR="00AC0721" w:rsidTr="00886611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Яблоки свежие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0,4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9,8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Яблоки сушеные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0,5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9,7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Курага (без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косточек)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0,8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8,3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Чернослив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0,3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8,7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96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Замена молока (по белку)                         </w:t>
            </w:r>
          </w:p>
        </w:tc>
      </w:tr>
      <w:tr w:rsidR="00AC0721" w:rsidTr="00886611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Молоко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2,8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3,2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4,7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Творог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полужирный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3,3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1,8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0,3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Творог жирный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2,8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3,6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0,6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Сыр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2,7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2,7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Говядина (1 кат.)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2,8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2,1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Говядина (2 кат.)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3,0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1,2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Рыба (филе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трески)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3,2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0,1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96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Замена мяса (по белку)                          </w:t>
            </w:r>
          </w:p>
        </w:tc>
      </w:tr>
      <w:tr w:rsidR="00AC0721" w:rsidTr="00886611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Говядина (1 кат.)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18,6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14,0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Говядина (2 кат.)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90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18,0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7,5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Масло + </w:t>
            </w:r>
            <w:smartTag w:uri="urn:schemas-microsoft-com:office:smarttags" w:element="metricconverter">
              <w:smartTagPr>
                <w:attr w:name="ProductID" w:val="6 г"/>
              </w:smartTagPr>
              <w:r>
                <w:rPr>
                  <w:rFonts w:ascii="Courier New" w:hAnsi="Courier New" w:cs="Courier New"/>
                  <w:sz w:val="20"/>
                  <w:szCs w:val="20"/>
                </w:rPr>
                <w:t>6 г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Творог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полужирный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110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18,3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9,9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Масло + </w:t>
            </w:r>
            <w:smartTag w:uri="urn:schemas-microsoft-com:office:smarttags" w:element="metricconverter">
              <w:smartTagPr>
                <w:attr w:name="ProductID" w:val="4 г"/>
              </w:smartTagPr>
              <w:r>
                <w:rPr>
                  <w:rFonts w:ascii="Courier New" w:hAnsi="Courier New" w:cs="Courier New"/>
                  <w:sz w:val="20"/>
                  <w:szCs w:val="20"/>
                </w:rPr>
                <w:t>4 г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</w:tc>
      </w:tr>
      <w:tr w:rsidR="00AC0721" w:rsidTr="00886611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Творог жирный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130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18,2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23,4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3,7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Масло - </w:t>
            </w:r>
            <w:smartTag w:uri="urn:schemas-microsoft-com:office:smarttags" w:element="metricconverter">
              <w:smartTagPr>
                <w:attr w:name="ProductID" w:val="9 г"/>
              </w:smartTagPr>
              <w:r>
                <w:rPr>
                  <w:rFonts w:ascii="Courier New" w:hAnsi="Courier New" w:cs="Courier New"/>
                  <w:sz w:val="20"/>
                  <w:szCs w:val="20"/>
                </w:rPr>
                <w:t>9 г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Рыба (филе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трески)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120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19,2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0,7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Масло + </w:t>
            </w:r>
            <w:smartTag w:uri="urn:schemas-microsoft-com:office:smarttags" w:element="metricconverter">
              <w:smartTagPr>
                <w:attr w:name="ProductID" w:val="13 г"/>
              </w:smartTagPr>
              <w:r>
                <w:rPr>
                  <w:rFonts w:ascii="Courier New" w:hAnsi="Courier New" w:cs="Courier New"/>
                  <w:sz w:val="20"/>
                  <w:szCs w:val="20"/>
                </w:rPr>
                <w:t>13 г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</w:tc>
      </w:tr>
      <w:tr w:rsidR="00AC0721" w:rsidTr="00886611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Яйцо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145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18,4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16,7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1,0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96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Замена рыбы (по белку)                          </w:t>
            </w: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Рыба (филе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трески)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16,0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0,6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1,3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Говядина 1 кат.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85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15,8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11,9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Масло - </w:t>
            </w:r>
            <w:smartTag w:uri="urn:schemas-microsoft-com:office:smarttags" w:element="metricconverter">
              <w:smartTagPr>
                <w:attr w:name="ProductID" w:val="11 г"/>
              </w:smartTagPr>
              <w:r>
                <w:rPr>
                  <w:rFonts w:ascii="Courier New" w:hAnsi="Courier New" w:cs="Courier New"/>
                  <w:sz w:val="20"/>
                  <w:szCs w:val="20"/>
                </w:rPr>
                <w:t>11 г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</w:tc>
      </w:tr>
      <w:tr w:rsidR="00AC0721" w:rsidTr="00886611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Говядина 2 кат.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80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16,0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6,6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Масло - </w:t>
            </w:r>
            <w:smartTag w:uri="urn:schemas-microsoft-com:office:smarttags" w:element="metricconverter">
              <w:smartTagPr>
                <w:attr w:name="ProductID" w:val="6 г"/>
              </w:smartTagPr>
              <w:r>
                <w:rPr>
                  <w:rFonts w:ascii="Courier New" w:hAnsi="Courier New" w:cs="Courier New"/>
                  <w:sz w:val="20"/>
                  <w:szCs w:val="20"/>
                </w:rPr>
                <w:t>6 г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Творог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полужирный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16,7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9,0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1,3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Масло - </w:t>
            </w:r>
            <w:smartTag w:uri="urn:schemas-microsoft-com:office:smarttags" w:element="metricconverter">
              <w:smartTagPr>
                <w:attr w:name="ProductID" w:val="8 г"/>
              </w:smartTagPr>
              <w:r>
                <w:rPr>
                  <w:rFonts w:ascii="Courier New" w:hAnsi="Courier New" w:cs="Courier New"/>
                  <w:sz w:val="20"/>
                  <w:szCs w:val="20"/>
                </w:rPr>
                <w:t>8 г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</w:tc>
      </w:tr>
      <w:tr w:rsidR="00AC0721" w:rsidTr="00886611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Творог жирный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115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16,1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20,7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3,3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Масло - </w:t>
            </w:r>
            <w:smartTag w:uri="urn:schemas-microsoft-com:office:smarttags" w:element="metricconverter">
              <w:smartTagPr>
                <w:attr w:name="ProductID" w:val="20 г"/>
              </w:smartTagPr>
              <w:r>
                <w:rPr>
                  <w:rFonts w:ascii="Courier New" w:hAnsi="Courier New" w:cs="Courier New"/>
                  <w:sz w:val="20"/>
                  <w:szCs w:val="20"/>
                </w:rPr>
                <w:t>20 г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</w:tc>
      </w:tr>
      <w:tr w:rsidR="00AC0721" w:rsidTr="00886611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Яйцо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125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15,9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14,4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0,9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Масло - </w:t>
            </w:r>
            <w:smartTag w:uri="urn:schemas-microsoft-com:office:smarttags" w:element="metricconverter">
              <w:smartTagPr>
                <w:attr w:name="ProductID" w:val="13 г"/>
              </w:smartTagPr>
              <w:r>
                <w:rPr>
                  <w:rFonts w:ascii="Courier New" w:hAnsi="Courier New" w:cs="Courier New"/>
                  <w:sz w:val="20"/>
                  <w:szCs w:val="20"/>
                </w:rPr>
                <w:t>13 г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</w:tc>
      </w:tr>
      <w:tr w:rsidR="00AC0721" w:rsidTr="00886611">
        <w:trPr>
          <w:tblCellSpacing w:w="5" w:type="nil"/>
        </w:trPr>
        <w:tc>
          <w:tcPr>
            <w:tcW w:w="96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Замена творога                              </w:t>
            </w: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Творог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полужирный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16,7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9,0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1,3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Говядина 1 кат.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90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16,7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12,6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Масло - </w:t>
            </w:r>
            <w:smartTag w:uri="urn:schemas-microsoft-com:office:smarttags" w:element="metricconverter">
              <w:smartTagPr>
                <w:attr w:name="ProductID" w:val="3 г"/>
              </w:smartTagPr>
              <w:r>
                <w:rPr>
                  <w:rFonts w:ascii="Courier New" w:hAnsi="Courier New" w:cs="Courier New"/>
                  <w:sz w:val="20"/>
                  <w:szCs w:val="20"/>
                </w:rPr>
                <w:t>3 г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</w:tc>
      </w:tr>
      <w:tr w:rsidR="00AC0721" w:rsidTr="00886611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Говядина 2 кат.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85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17,0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7,5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Рыба (филе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трески)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16,0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0,6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Масло + </w:t>
            </w:r>
            <w:smartTag w:uri="urn:schemas-microsoft-com:office:smarttags" w:element="metricconverter">
              <w:smartTagPr>
                <w:attr w:name="ProductID" w:val="9 г"/>
              </w:smartTagPr>
              <w:r>
                <w:rPr>
                  <w:rFonts w:ascii="Courier New" w:hAnsi="Courier New" w:cs="Courier New"/>
                  <w:sz w:val="20"/>
                  <w:szCs w:val="20"/>
                </w:rPr>
                <w:t>9 г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</w:tc>
      </w:tr>
      <w:tr w:rsidR="00AC0721" w:rsidTr="00886611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Яйцо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130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16,5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15,0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0,9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Масло - </w:t>
            </w:r>
            <w:smartTag w:uri="urn:schemas-microsoft-com:office:smarttags" w:element="metricconverter">
              <w:smartTagPr>
                <w:attr w:name="ProductID" w:val="5 г"/>
              </w:smartTagPr>
              <w:r>
                <w:rPr>
                  <w:rFonts w:ascii="Courier New" w:hAnsi="Courier New" w:cs="Courier New"/>
                  <w:sz w:val="20"/>
                  <w:szCs w:val="20"/>
                </w:rPr>
                <w:t>5 г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</w:tc>
      </w:tr>
      <w:tr w:rsidR="00AC0721" w:rsidTr="00886611">
        <w:trPr>
          <w:tblCellSpacing w:w="5" w:type="nil"/>
        </w:trPr>
        <w:tc>
          <w:tcPr>
            <w:tcW w:w="96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Замена яйца (по белку)                          </w:t>
            </w:r>
          </w:p>
        </w:tc>
      </w:tr>
      <w:tr w:rsidR="00AC0721" w:rsidTr="00886611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Яйцо 1 шт.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5,1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4,6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0,3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Творог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полужирный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5,0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2,7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0,4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Творог жирный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4,9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6,3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1,0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Сыр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5,4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5,5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Говядина 1 кат.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5,6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4,2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Говядина 2 кат.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5,0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2,1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rHeight w:val="400"/>
          <w:tblCellSpacing w:w="5" w:type="nil"/>
        </w:trPr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Рыба (филе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трески)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5,6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0,7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 N 15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  <w:r>
        <w:t>к СанПиН 2.4.1.3049-13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bookmarkStart w:id="25" w:name="Par1779"/>
      <w:bookmarkEnd w:id="25"/>
      <w:r>
        <w:t>СХЕМА ВВЕДЕНИЯ ПРИКОРМА ДЕТЯМ ПЕРВОГО ГОДА ЖИЗНИ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56"/>
        <w:gridCol w:w="540"/>
        <w:gridCol w:w="756"/>
        <w:gridCol w:w="648"/>
        <w:gridCol w:w="756"/>
        <w:gridCol w:w="864"/>
        <w:gridCol w:w="432"/>
        <w:gridCol w:w="540"/>
        <w:gridCol w:w="540"/>
        <w:gridCol w:w="540"/>
      </w:tblGrid>
      <w:tr w:rsidR="00AC0721" w:rsidTr="00886611">
        <w:trPr>
          <w:trHeight w:val="360"/>
          <w:tblCellSpacing w:w="5" w:type="nil"/>
        </w:trPr>
        <w:tc>
          <w:tcPr>
            <w:tcW w:w="3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Наименование продуктов и блюд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      (г, мл)            </w:t>
            </w:r>
          </w:p>
        </w:tc>
        <w:tc>
          <w:tcPr>
            <w:tcW w:w="56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    Возраст (мес.)              </w:t>
            </w:r>
          </w:p>
        </w:tc>
      </w:tr>
      <w:tr w:rsidR="00AC0721" w:rsidTr="00886611">
        <w:trPr>
          <w:tblCellSpacing w:w="5" w:type="nil"/>
        </w:trPr>
        <w:tc>
          <w:tcPr>
            <w:tcW w:w="3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4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5  </w:t>
            </w: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6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7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8   </w:t>
            </w:r>
          </w:p>
        </w:tc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10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11 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 </w:t>
            </w:r>
          </w:p>
        </w:tc>
      </w:tr>
      <w:tr w:rsidR="00AC0721" w:rsidTr="00886611">
        <w:trPr>
          <w:tblCellSpacing w:w="5" w:type="nil"/>
        </w:trPr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Овощное пюре                  </w:t>
            </w:r>
          </w:p>
        </w:tc>
        <w:tc>
          <w:tcPr>
            <w:tcW w:w="19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10 - 150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170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180  </w:t>
            </w:r>
          </w:p>
        </w:tc>
        <w:tc>
          <w:tcPr>
            <w:tcW w:w="20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200      </w:t>
            </w:r>
          </w:p>
        </w:tc>
      </w:tr>
      <w:tr w:rsidR="00AC0721" w:rsidTr="00886611">
        <w:trPr>
          <w:tblCellSpacing w:w="5" w:type="nil"/>
        </w:trPr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Молочная каша                 </w:t>
            </w:r>
          </w:p>
        </w:tc>
        <w:tc>
          <w:tcPr>
            <w:tcW w:w="19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10 - 150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150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180  </w:t>
            </w:r>
          </w:p>
        </w:tc>
        <w:tc>
          <w:tcPr>
            <w:tcW w:w="20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200      </w:t>
            </w:r>
          </w:p>
        </w:tc>
      </w:tr>
      <w:tr w:rsidR="00AC0721" w:rsidTr="00886611">
        <w:trPr>
          <w:trHeight w:val="360"/>
          <w:tblCellSpacing w:w="5" w:type="nil"/>
        </w:trPr>
        <w:tc>
          <w:tcPr>
            <w:tcW w:w="34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Фруктовое пюре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Фруктовый сок                 </w:t>
            </w:r>
          </w:p>
        </w:tc>
        <w:tc>
          <w:tcPr>
            <w:tcW w:w="19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5 - 60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70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80  </w:t>
            </w:r>
          </w:p>
        </w:tc>
        <w:tc>
          <w:tcPr>
            <w:tcW w:w="20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90 - 100   </w:t>
            </w:r>
          </w:p>
        </w:tc>
      </w:tr>
      <w:tr w:rsidR="00AC0721" w:rsidTr="00886611">
        <w:trPr>
          <w:tblCellSpacing w:w="5" w:type="nil"/>
        </w:trPr>
        <w:tc>
          <w:tcPr>
            <w:tcW w:w="3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5 - 60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70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80  </w:t>
            </w:r>
          </w:p>
        </w:tc>
        <w:tc>
          <w:tcPr>
            <w:tcW w:w="20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90 - 100   </w:t>
            </w:r>
          </w:p>
        </w:tc>
      </w:tr>
      <w:tr w:rsidR="00AC0721" w:rsidTr="00886611">
        <w:trPr>
          <w:tblCellSpacing w:w="5" w:type="nil"/>
        </w:trPr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Творог </w:t>
            </w:r>
            <w:hyperlink w:anchor="Par1814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19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10 - 40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40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40  </w:t>
            </w:r>
          </w:p>
        </w:tc>
        <w:tc>
          <w:tcPr>
            <w:tcW w:w="20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50      </w:t>
            </w:r>
          </w:p>
        </w:tc>
      </w:tr>
      <w:tr w:rsidR="00AC0721" w:rsidTr="00886611">
        <w:trPr>
          <w:tblCellSpacing w:w="5" w:type="nil"/>
        </w:trPr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Желток, шт.                   </w:t>
            </w:r>
          </w:p>
        </w:tc>
        <w:tc>
          <w:tcPr>
            <w:tcW w:w="19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-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0,25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0,5  </w:t>
            </w:r>
          </w:p>
        </w:tc>
        <w:tc>
          <w:tcPr>
            <w:tcW w:w="20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0,5      </w:t>
            </w:r>
          </w:p>
        </w:tc>
      </w:tr>
      <w:tr w:rsidR="00AC0721" w:rsidTr="00886611">
        <w:trPr>
          <w:tblCellSpacing w:w="5" w:type="nil"/>
        </w:trPr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Мясное пюре </w:t>
            </w:r>
            <w:hyperlink w:anchor="Par1814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19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5 - 30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50  </w:t>
            </w:r>
          </w:p>
        </w:tc>
        <w:tc>
          <w:tcPr>
            <w:tcW w:w="20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60 - 70    </w:t>
            </w:r>
          </w:p>
        </w:tc>
      </w:tr>
      <w:tr w:rsidR="00AC0721" w:rsidTr="00886611">
        <w:trPr>
          <w:tblCellSpacing w:w="5" w:type="nil"/>
        </w:trPr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Рыбное пюре                   </w:t>
            </w:r>
          </w:p>
        </w:tc>
        <w:tc>
          <w:tcPr>
            <w:tcW w:w="19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-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-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5 - 30</w:t>
            </w:r>
          </w:p>
        </w:tc>
        <w:tc>
          <w:tcPr>
            <w:tcW w:w="20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30 - 60    </w:t>
            </w:r>
          </w:p>
        </w:tc>
      </w:tr>
      <w:tr w:rsidR="00AC0721" w:rsidTr="00886611">
        <w:trPr>
          <w:tblCellSpacing w:w="5" w:type="nil"/>
        </w:trPr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Кефир и др.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кисломол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. напитки </w:t>
            </w:r>
          </w:p>
        </w:tc>
        <w:tc>
          <w:tcPr>
            <w:tcW w:w="19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-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-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200  </w:t>
            </w:r>
          </w:p>
        </w:tc>
        <w:tc>
          <w:tcPr>
            <w:tcW w:w="20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200      </w:t>
            </w:r>
          </w:p>
        </w:tc>
      </w:tr>
      <w:tr w:rsidR="00AC0721" w:rsidTr="00886611">
        <w:trPr>
          <w:tblCellSpacing w:w="5" w:type="nil"/>
        </w:trPr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Сухари, печенье               </w:t>
            </w:r>
          </w:p>
        </w:tc>
        <w:tc>
          <w:tcPr>
            <w:tcW w:w="19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-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3 - 5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5   </w:t>
            </w:r>
          </w:p>
        </w:tc>
        <w:tc>
          <w:tcPr>
            <w:tcW w:w="20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10 - 15    </w:t>
            </w:r>
          </w:p>
        </w:tc>
      </w:tr>
      <w:tr w:rsidR="00AC0721" w:rsidTr="00886611">
        <w:trPr>
          <w:tblCellSpacing w:w="5" w:type="nil"/>
        </w:trPr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Хлеб пшеничный                </w:t>
            </w:r>
          </w:p>
        </w:tc>
        <w:tc>
          <w:tcPr>
            <w:tcW w:w="19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-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-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5   </w:t>
            </w:r>
          </w:p>
        </w:tc>
        <w:tc>
          <w:tcPr>
            <w:tcW w:w="20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10      </w:t>
            </w:r>
          </w:p>
        </w:tc>
      </w:tr>
      <w:tr w:rsidR="00AC0721" w:rsidTr="00886611">
        <w:trPr>
          <w:tblCellSpacing w:w="5" w:type="nil"/>
        </w:trPr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Растительное масло            </w:t>
            </w:r>
          </w:p>
        </w:tc>
        <w:tc>
          <w:tcPr>
            <w:tcW w:w="19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1 - 3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5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5   </w:t>
            </w:r>
          </w:p>
        </w:tc>
        <w:tc>
          <w:tcPr>
            <w:tcW w:w="20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6       </w:t>
            </w:r>
          </w:p>
        </w:tc>
      </w:tr>
      <w:tr w:rsidR="00AC0721" w:rsidTr="00886611">
        <w:trPr>
          <w:tblCellSpacing w:w="5" w:type="nil"/>
        </w:trPr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Сливочное масло               </w:t>
            </w:r>
          </w:p>
        </w:tc>
        <w:tc>
          <w:tcPr>
            <w:tcW w:w="19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1 - 4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4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5   </w:t>
            </w:r>
          </w:p>
        </w:tc>
        <w:tc>
          <w:tcPr>
            <w:tcW w:w="20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6       </w:t>
            </w:r>
          </w:p>
        </w:tc>
      </w:tr>
    </w:tbl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bookmarkStart w:id="26" w:name="Par1814"/>
      <w:bookmarkEnd w:id="26"/>
      <w:r>
        <w:t>&lt;*&gt; Не ранее 6 мес.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 N 16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  <w:r>
        <w:t>к СанПиН 2.4.1.3049-13</w:t>
      </w:r>
    </w:p>
    <w:p w:rsidR="00AC0721" w:rsidRDefault="00AC0721" w:rsidP="00AC0721">
      <w:pPr>
        <w:widowControl w:val="0"/>
        <w:autoSpaceDE w:val="0"/>
        <w:autoSpaceDN w:val="0"/>
        <w:adjustRightInd w:val="0"/>
        <w:jc w:val="right"/>
      </w:pPr>
    </w:p>
    <w:p w:rsidR="00AC0721" w:rsidRDefault="00AC0721" w:rsidP="00AC0721">
      <w:pPr>
        <w:widowControl w:val="0"/>
        <w:autoSpaceDE w:val="0"/>
        <w:autoSpaceDN w:val="0"/>
        <w:adjustRightInd w:val="0"/>
        <w:jc w:val="center"/>
      </w:pPr>
      <w:bookmarkStart w:id="27" w:name="Par1825"/>
      <w:bookmarkEnd w:id="27"/>
      <w:r>
        <w:t>Журнал здоровья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268"/>
        <w:gridCol w:w="1620"/>
        <w:gridCol w:w="540"/>
        <w:gridCol w:w="540"/>
        <w:gridCol w:w="540"/>
        <w:gridCol w:w="648"/>
        <w:gridCol w:w="540"/>
        <w:gridCol w:w="540"/>
        <w:gridCol w:w="648"/>
        <w:gridCol w:w="540"/>
      </w:tblGrid>
      <w:tr w:rsidR="00AC0721" w:rsidTr="00886611">
        <w:trPr>
          <w:trHeight w:val="360"/>
          <w:tblCellSpacing w:w="5" w:type="nil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 N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п/п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Ф.И.О. работника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1843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Должность  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Месяц/дни </w:t>
            </w:r>
            <w:hyperlink w:anchor="Par1844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:         </w:t>
            </w:r>
          </w:p>
        </w:tc>
      </w:tr>
      <w:tr w:rsidR="00AC0721" w:rsidTr="00886611">
        <w:trPr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 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 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 </w:t>
            </w: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4  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5 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6 </w:t>
            </w: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7  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...</w:t>
            </w:r>
          </w:p>
        </w:tc>
      </w:tr>
      <w:tr w:rsidR="00AC0721" w:rsidTr="00886611"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3.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C0721" w:rsidTr="00886611"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21" w:rsidRDefault="00AC0721" w:rsidP="0088661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r>
        <w:t>Примечание: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bookmarkStart w:id="28" w:name="Par1843"/>
      <w:bookmarkEnd w:id="28"/>
      <w:r>
        <w:t>&lt;*&gt; Список работников, отмеченных в журнале на день осмотра, должен соответствовать числу работников на этот день в смену.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bookmarkStart w:id="29" w:name="Par1844"/>
      <w:bookmarkEnd w:id="29"/>
      <w:r>
        <w:t>&lt;**&gt; Условные обозначения: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  <w:proofErr w:type="spellStart"/>
      <w:r>
        <w:t>Зд</w:t>
      </w:r>
      <w:proofErr w:type="spellEnd"/>
      <w:r>
        <w:t xml:space="preserve">. - здоров; Отстранен - отстранен от работы; </w:t>
      </w:r>
      <w:proofErr w:type="spellStart"/>
      <w:r>
        <w:t>отп</w:t>
      </w:r>
      <w:proofErr w:type="spellEnd"/>
      <w:r>
        <w:t>. - отпуск; В - выходной; б/л - больничный лист.</w:t>
      </w: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autoSpaceDE w:val="0"/>
        <w:autoSpaceDN w:val="0"/>
        <w:adjustRightInd w:val="0"/>
        <w:ind w:firstLine="540"/>
        <w:jc w:val="both"/>
      </w:pPr>
    </w:p>
    <w:p w:rsidR="00AC0721" w:rsidRDefault="00AC0721" w:rsidP="00AC072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AC0721" w:rsidRDefault="00AC0721" w:rsidP="00AC0721"/>
    <w:p w:rsidR="00886611" w:rsidRDefault="00886611" w:rsidP="00886611">
      <w:pPr>
        <w:jc w:val="both"/>
      </w:pPr>
      <w:r>
        <w:t>П</w:t>
      </w:r>
      <w:r w:rsidRPr="00886611">
        <w:t xml:space="preserve">остановление главного санитарного врача </w:t>
      </w:r>
      <w:r>
        <w:t xml:space="preserve">РФ </w:t>
      </w:r>
      <w:r w:rsidRPr="00886611">
        <w:t xml:space="preserve">от 15 мая 2013 г. </w:t>
      </w:r>
      <w:r>
        <w:t>№</w:t>
      </w:r>
      <w:r w:rsidRPr="00886611">
        <w:t xml:space="preserve"> 26</w:t>
      </w:r>
      <w:r>
        <w:t xml:space="preserve"> </w:t>
      </w:r>
    </w:p>
    <w:p w:rsidR="00886611" w:rsidRPr="00886611" w:rsidRDefault="00886611" w:rsidP="00886611">
      <w:pPr>
        <w:jc w:val="both"/>
      </w:pPr>
      <w:r>
        <w:t xml:space="preserve">«Об утверждении СанПиН </w:t>
      </w:r>
      <w:r w:rsidRPr="00886611">
        <w:t>2.4.1.3049-13</w:t>
      </w:r>
      <w:r>
        <w:t xml:space="preserve"> «С</w:t>
      </w:r>
      <w:r w:rsidRPr="00886611">
        <w:t>анитарно-эпидемиологические требования к устройству,</w:t>
      </w:r>
      <w:r>
        <w:t xml:space="preserve"> </w:t>
      </w:r>
      <w:r w:rsidRPr="00886611">
        <w:t>содержанию и организации режима работы дошкольных</w:t>
      </w:r>
      <w:r>
        <w:t xml:space="preserve"> образовательных организаций»</w:t>
      </w:r>
    </w:p>
    <w:p w:rsidR="00AC01D6" w:rsidRPr="00886611" w:rsidRDefault="00AC01D6" w:rsidP="00886611">
      <w:bookmarkStart w:id="30" w:name="_GoBack"/>
      <w:bookmarkEnd w:id="30"/>
    </w:p>
    <w:sectPr w:rsidR="00AC01D6" w:rsidRPr="00886611" w:rsidSect="00886611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0721"/>
    <w:rsid w:val="00020496"/>
    <w:rsid w:val="00886611"/>
    <w:rsid w:val="00AC01D6"/>
    <w:rsid w:val="00AC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72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AC07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AC07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4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0694AEC1CF27060BDB467ABB0F69405BEAC792D4170822A3A0F13080RAvAD" TargetMode="External"/><Relationship Id="rId13" Type="http://schemas.openxmlformats.org/officeDocument/2006/relationships/hyperlink" Target="consultantplus://offline/ref=4B0694AEC1CF27060BDB467ABB0F69405BEBCE90D41A0822A3A0F13080RAvA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B0694AEC1CF27060BDB467ABB0F69405BEAC796DE190822A3A0F13080RAvAD" TargetMode="External"/><Relationship Id="rId12" Type="http://schemas.openxmlformats.org/officeDocument/2006/relationships/hyperlink" Target="consultantplus://offline/ref=4B0694AEC1CF27060BDB467ABB0F69405BEBCE90D41A0822A3A0F13080AAABFE6F7A03EBA4666A05R9vB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B0694AEC1CF27060BDB467ABB0F69405FEFC890DA145528ABF9FD3287A5F4E968330FEAA46769R0v3D" TargetMode="External"/><Relationship Id="rId11" Type="http://schemas.openxmlformats.org/officeDocument/2006/relationships/hyperlink" Target="consultantplus://offline/ref=4B0694AEC1CF27060BDB467ABB0F69405BEEC691DC190822A3A0F13080RAvAD" TargetMode="External"/><Relationship Id="rId5" Type="http://schemas.openxmlformats.org/officeDocument/2006/relationships/hyperlink" Target="consultantplus://offline/ref=4B0694AEC1CF27060BDB467ABB0F69405BEECC96DC1E0822A3A0F13080RAvAD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B0694AEC1CF27060BDB467ABB0F69405BEEC691DC190822A3A0F13080AAABFE6F7A03EBA4666C05R9v7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B0694AEC1CF27060BDB467ABB0F69405BEEC997DB180822A3A0F13080RAvA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23709</Words>
  <Characters>135146</Characters>
  <Application>Microsoft Office Word</Application>
  <DocSecurity>0</DocSecurity>
  <Lines>1126</Lines>
  <Paragraphs>317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398</dc:creator>
  <cp:lastModifiedBy>Касимова Юлия Сергеевна</cp:lastModifiedBy>
  <cp:revision>3</cp:revision>
  <dcterms:created xsi:type="dcterms:W3CDTF">2013-08-13T04:18:00Z</dcterms:created>
  <dcterms:modified xsi:type="dcterms:W3CDTF">2013-08-21T11:58:00Z</dcterms:modified>
</cp:coreProperties>
</file>